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0D912">
      <w:pPr>
        <w:spacing w:line="440" w:lineRule="exact"/>
        <w:jc w:val="center"/>
        <w:outlineLvl w:val="1"/>
        <w:rPr>
          <w:rFonts w:hint="eastAsia" w:hAnsi="宋体"/>
          <w:b/>
          <w:bCs/>
          <w:sz w:val="32"/>
          <w:szCs w:val="32"/>
        </w:rPr>
      </w:pPr>
      <w:r>
        <w:rPr>
          <w:rFonts w:hint="eastAsia" w:hAnsi="宋体"/>
          <w:b/>
          <w:bCs/>
          <w:sz w:val="32"/>
          <w:szCs w:val="32"/>
        </w:rPr>
        <w:t>招标公告</w:t>
      </w:r>
    </w:p>
    <w:p w14:paraId="0176A0C9">
      <w:pPr>
        <w:pStyle w:val="2"/>
        <w:tabs>
          <w:tab w:val="left" w:pos="0"/>
        </w:tabs>
        <w:spacing w:line="440" w:lineRule="exact"/>
        <w:outlineLvl w:val="0"/>
        <w:rPr>
          <w:rFonts w:hint="eastAsia" w:hAnsi="宋体"/>
          <w:b/>
          <w:bCs/>
          <w:sz w:val="32"/>
          <w:szCs w:val="32"/>
        </w:rPr>
      </w:pPr>
    </w:p>
    <w:p w14:paraId="615BFC8A">
      <w:pPr>
        <w:keepNext/>
        <w:keepLines/>
        <w:adjustRightInd w:val="0"/>
        <w:snapToGrid w:val="0"/>
        <w:spacing w:line="440" w:lineRule="exact"/>
        <w:ind w:firstLine="480" w:firstLineChars="200"/>
        <w:jc w:val="left"/>
        <w:rPr>
          <w:rFonts w:hint="eastAsia" w:ascii="宋体" w:hAnsi="宋体" w:cs="宋体"/>
          <w:sz w:val="24"/>
        </w:rPr>
      </w:pPr>
      <w:bookmarkStart w:id="0" w:name="_Toc13391_WPSOffice_Level2"/>
      <w:r>
        <w:rPr>
          <w:rFonts w:hint="eastAsia" w:ascii="宋体" w:hAnsi="宋体" w:eastAsia="宋体" w:cs="宋体"/>
          <w:sz w:val="24"/>
          <w:lang w:val="en-US" w:eastAsia="zh-CN"/>
        </w:rPr>
        <w:t>依据采购计划，抚州市石屹环保科技股份有限公司就抚州市石屹环保科技股份有限公司租赁挖机（型号：200）</w:t>
      </w:r>
      <w:r>
        <w:rPr>
          <w:rFonts w:hint="eastAsia" w:ascii="宋体" w:hAnsi="宋体" w:cs="宋体"/>
          <w:sz w:val="24"/>
          <w:lang w:val="en-US" w:eastAsia="zh-CN"/>
        </w:rPr>
        <w:t>（第二次）</w:t>
      </w:r>
      <w:r>
        <w:rPr>
          <w:rFonts w:hint="eastAsia" w:ascii="宋体" w:hAnsi="宋体" w:cs="宋体"/>
          <w:sz w:val="24"/>
        </w:rPr>
        <w:t>（项目编号：</w:t>
      </w:r>
      <w:r>
        <w:rPr>
          <w:rFonts w:hint="eastAsia" w:ascii="宋体" w:hAnsi="宋体" w:eastAsia="宋体" w:cs="宋体"/>
          <w:sz w:val="24"/>
          <w:lang w:val="en-US" w:eastAsia="zh-CN"/>
        </w:rPr>
        <w:t>CT</w:t>
      </w:r>
      <w:r>
        <w:rPr>
          <w:rFonts w:hint="eastAsia" w:ascii="宋体" w:hAnsi="宋体" w:eastAsia="宋体" w:cs="宋体"/>
          <w:sz w:val="24"/>
        </w:rPr>
        <w:t>S</w:t>
      </w:r>
      <w:r>
        <w:rPr>
          <w:rFonts w:hint="eastAsia" w:ascii="宋体" w:hAnsi="宋体" w:eastAsia="宋体" w:cs="宋体"/>
          <w:sz w:val="24"/>
          <w:lang w:val="en-US" w:eastAsia="zh-CN"/>
        </w:rPr>
        <w:t>Y</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00</w:t>
      </w:r>
      <w:r>
        <w:rPr>
          <w:rFonts w:hint="eastAsia" w:ascii="宋体" w:hAnsi="宋体" w:eastAsia="宋体" w:cs="宋体"/>
          <w:sz w:val="24"/>
          <w:lang w:val="en-US" w:eastAsia="zh-CN"/>
        </w:rPr>
        <w:t>06</w:t>
      </w:r>
      <w:r>
        <w:rPr>
          <w:rFonts w:hint="eastAsia" w:ascii="宋体" w:hAnsi="宋体" w:cs="宋体"/>
          <w:sz w:val="24"/>
        </w:rPr>
        <w:t>）进行公开招标，现对有相应资质和具有相应供货能力的供应商进行公开招标。</w:t>
      </w:r>
    </w:p>
    <w:bookmarkEnd w:id="0"/>
    <w:p w14:paraId="14ED2875">
      <w:pPr>
        <w:spacing w:line="440" w:lineRule="exact"/>
        <w:rPr>
          <w:rFonts w:hint="eastAsia" w:ascii="宋体" w:hAnsi="宋体" w:cs="宋体"/>
          <w:b/>
          <w:bCs/>
          <w:sz w:val="24"/>
        </w:rPr>
      </w:pPr>
      <w:r>
        <w:rPr>
          <w:rFonts w:hint="eastAsia" w:ascii="宋体" w:hAnsi="宋体" w:cs="宋体"/>
          <w:b/>
          <w:bCs/>
          <w:sz w:val="24"/>
        </w:rPr>
        <w:t>一、项目基本情况</w:t>
      </w:r>
    </w:p>
    <w:tbl>
      <w:tblPr>
        <w:tblStyle w:val="4"/>
        <w:tblpPr w:leftFromText="180" w:rightFromText="180" w:vertAnchor="text" w:horzAnchor="page" w:tblpX="1254" w:tblpY="244"/>
        <w:tblOverlap w:val="never"/>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2689"/>
        <w:gridCol w:w="1096"/>
        <w:gridCol w:w="1466"/>
        <w:gridCol w:w="2067"/>
      </w:tblGrid>
      <w:tr w14:paraId="3D1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2165" w:type="dxa"/>
            <w:noWrap w:val="0"/>
            <w:vAlign w:val="center"/>
          </w:tcPr>
          <w:p w14:paraId="73AE472C">
            <w:pPr>
              <w:spacing w:line="480" w:lineRule="exact"/>
              <w:jc w:val="center"/>
              <w:rPr>
                <w:rFonts w:hint="eastAsia" w:ascii="宋体" w:hAnsi="宋体" w:cs="宋体"/>
                <w:b/>
                <w:bCs/>
                <w:sz w:val="24"/>
                <w:szCs w:val="24"/>
              </w:rPr>
            </w:pPr>
            <w:bookmarkStart w:id="1" w:name="_Toc9300_WPSOffice_Level2"/>
            <w:r>
              <w:rPr>
                <w:rFonts w:hint="eastAsia" w:ascii="宋体" w:hAnsi="宋体" w:cs="宋体"/>
                <w:b/>
                <w:bCs/>
                <w:sz w:val="24"/>
                <w:szCs w:val="24"/>
              </w:rPr>
              <w:t>采购项目编号</w:t>
            </w:r>
          </w:p>
        </w:tc>
        <w:tc>
          <w:tcPr>
            <w:tcW w:w="2689" w:type="dxa"/>
            <w:noWrap w:val="0"/>
            <w:vAlign w:val="center"/>
          </w:tcPr>
          <w:p w14:paraId="0CB7801A">
            <w:pPr>
              <w:spacing w:line="480" w:lineRule="exact"/>
              <w:ind w:firstLine="241" w:firstLineChars="100"/>
              <w:jc w:val="center"/>
              <w:rPr>
                <w:rFonts w:hint="eastAsia" w:ascii="宋体" w:hAnsi="宋体" w:cs="宋体"/>
                <w:b/>
                <w:bCs/>
                <w:sz w:val="24"/>
                <w:szCs w:val="24"/>
              </w:rPr>
            </w:pPr>
            <w:r>
              <w:rPr>
                <w:rFonts w:hint="eastAsia" w:ascii="宋体" w:hAnsi="宋体" w:cs="宋体"/>
                <w:b/>
                <w:bCs/>
                <w:sz w:val="24"/>
                <w:szCs w:val="24"/>
              </w:rPr>
              <w:t>采购条目名称</w:t>
            </w:r>
          </w:p>
        </w:tc>
        <w:tc>
          <w:tcPr>
            <w:tcW w:w="1096" w:type="dxa"/>
            <w:noWrap w:val="0"/>
            <w:vAlign w:val="center"/>
          </w:tcPr>
          <w:p w14:paraId="0E478E42">
            <w:pPr>
              <w:spacing w:line="480" w:lineRule="exact"/>
              <w:jc w:val="center"/>
              <w:rPr>
                <w:rFonts w:hint="eastAsia" w:ascii="宋体" w:hAnsi="宋体" w:cs="宋体"/>
                <w:b/>
                <w:bCs/>
                <w:sz w:val="24"/>
                <w:szCs w:val="24"/>
              </w:rPr>
            </w:pPr>
            <w:r>
              <w:rPr>
                <w:rFonts w:hint="eastAsia" w:ascii="宋体" w:hAnsi="宋体" w:cs="宋体"/>
                <w:b/>
                <w:bCs/>
                <w:sz w:val="24"/>
                <w:szCs w:val="24"/>
              </w:rPr>
              <w:t>数量</w:t>
            </w:r>
          </w:p>
        </w:tc>
        <w:tc>
          <w:tcPr>
            <w:tcW w:w="1466" w:type="dxa"/>
            <w:noWrap w:val="0"/>
            <w:vAlign w:val="center"/>
          </w:tcPr>
          <w:p w14:paraId="2F1D55B5">
            <w:pPr>
              <w:spacing w:line="480" w:lineRule="exact"/>
              <w:jc w:val="center"/>
              <w:rPr>
                <w:rFonts w:hint="eastAsia" w:ascii="宋体" w:hAnsi="宋体" w:cs="宋体"/>
                <w:b/>
                <w:bCs/>
                <w:sz w:val="24"/>
                <w:szCs w:val="24"/>
              </w:rPr>
            </w:pPr>
            <w:r>
              <w:rPr>
                <w:rFonts w:hint="eastAsia" w:ascii="宋体" w:hAnsi="宋体" w:cs="宋体"/>
                <w:b/>
                <w:bCs/>
                <w:sz w:val="24"/>
                <w:szCs w:val="24"/>
              </w:rPr>
              <w:t>单位</w:t>
            </w:r>
          </w:p>
        </w:tc>
        <w:tc>
          <w:tcPr>
            <w:tcW w:w="2067" w:type="dxa"/>
            <w:noWrap w:val="0"/>
            <w:vAlign w:val="center"/>
          </w:tcPr>
          <w:p w14:paraId="2318B6DA">
            <w:pPr>
              <w:spacing w:line="480" w:lineRule="exact"/>
              <w:jc w:val="center"/>
              <w:rPr>
                <w:rFonts w:hint="eastAsia" w:ascii="宋体" w:hAnsi="宋体" w:cs="宋体"/>
                <w:b/>
                <w:bCs/>
                <w:sz w:val="24"/>
                <w:szCs w:val="24"/>
              </w:rPr>
            </w:pPr>
            <w:r>
              <w:rPr>
                <w:rFonts w:hint="eastAsia" w:ascii="宋体" w:hAnsi="宋体" w:cs="宋体"/>
                <w:b/>
                <w:bCs/>
                <w:sz w:val="24"/>
                <w:szCs w:val="24"/>
                <w:lang w:eastAsia="zh-CN"/>
              </w:rPr>
              <w:t>最高</w:t>
            </w:r>
            <w:r>
              <w:rPr>
                <w:rFonts w:hint="eastAsia" w:ascii="宋体" w:hAnsi="宋体" w:cs="宋体"/>
                <w:b/>
                <w:bCs/>
                <w:sz w:val="24"/>
                <w:szCs w:val="24"/>
              </w:rPr>
              <w:t>采购控制价</w:t>
            </w:r>
          </w:p>
          <w:p w14:paraId="1F032819">
            <w:pPr>
              <w:spacing w:line="480" w:lineRule="exact"/>
              <w:jc w:val="center"/>
              <w:rPr>
                <w:rFonts w:hint="eastAsia" w:ascii="宋体" w:hAnsi="宋体" w:cs="宋体"/>
                <w:b/>
                <w:bCs/>
                <w:sz w:val="24"/>
                <w:szCs w:val="24"/>
              </w:rPr>
            </w:pPr>
            <w:r>
              <w:rPr>
                <w:rFonts w:hint="eastAsia" w:ascii="宋体" w:hAnsi="宋体" w:cs="宋体"/>
                <w:b/>
                <w:bCs/>
                <w:sz w:val="24"/>
                <w:szCs w:val="24"/>
              </w:rPr>
              <w:t>（人民币）</w:t>
            </w:r>
          </w:p>
        </w:tc>
      </w:tr>
      <w:tr w14:paraId="2446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65" w:type="dxa"/>
            <w:noWrap w:val="0"/>
            <w:vAlign w:val="center"/>
          </w:tcPr>
          <w:p w14:paraId="6E42F537">
            <w:pPr>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lang w:val="en-US" w:eastAsia="zh-CN"/>
              </w:rPr>
              <w:t>CT</w:t>
            </w:r>
            <w:r>
              <w:rPr>
                <w:rFonts w:hint="eastAsia" w:ascii="宋体" w:hAnsi="宋体" w:eastAsia="宋体" w:cs="宋体"/>
                <w:sz w:val="24"/>
              </w:rPr>
              <w:t>S</w:t>
            </w:r>
            <w:r>
              <w:rPr>
                <w:rFonts w:hint="eastAsia" w:ascii="宋体" w:hAnsi="宋体" w:eastAsia="宋体" w:cs="宋体"/>
                <w:sz w:val="24"/>
                <w:lang w:val="en-US" w:eastAsia="zh-CN"/>
              </w:rPr>
              <w:t>Y</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00</w:t>
            </w:r>
            <w:r>
              <w:rPr>
                <w:rFonts w:hint="eastAsia" w:ascii="宋体" w:hAnsi="宋体" w:eastAsia="宋体" w:cs="宋体"/>
                <w:sz w:val="24"/>
                <w:lang w:val="en-US" w:eastAsia="zh-CN"/>
              </w:rPr>
              <w:t>06</w:t>
            </w:r>
          </w:p>
        </w:tc>
        <w:tc>
          <w:tcPr>
            <w:tcW w:w="2689" w:type="dxa"/>
            <w:noWrap w:val="0"/>
            <w:vAlign w:val="center"/>
          </w:tcPr>
          <w:p w14:paraId="14677371">
            <w:pPr>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石屹挖机租赁（型号：200）</w:t>
            </w:r>
            <w:r>
              <w:rPr>
                <w:rFonts w:hint="eastAsia" w:ascii="宋体" w:hAnsi="宋体" w:cs="宋体"/>
                <w:sz w:val="24"/>
                <w:szCs w:val="24"/>
                <w:lang w:val="en-US" w:eastAsia="zh-CN"/>
              </w:rPr>
              <w:t>（第二次）</w:t>
            </w:r>
          </w:p>
        </w:tc>
        <w:tc>
          <w:tcPr>
            <w:tcW w:w="1096" w:type="dxa"/>
            <w:noWrap w:val="0"/>
            <w:vAlign w:val="center"/>
          </w:tcPr>
          <w:p w14:paraId="3D0E9E1B">
            <w:pPr>
              <w:spacing w:line="480" w:lineRule="exact"/>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1466" w:type="dxa"/>
            <w:noWrap w:val="0"/>
            <w:vAlign w:val="center"/>
          </w:tcPr>
          <w:p w14:paraId="7053608E">
            <w:pPr>
              <w:spacing w:line="480" w:lineRule="exact"/>
              <w:jc w:val="center"/>
              <w:rPr>
                <w:rFonts w:hint="eastAsia" w:ascii="宋体" w:hAnsi="宋体" w:cs="宋体"/>
                <w:sz w:val="24"/>
                <w:szCs w:val="24"/>
              </w:rPr>
            </w:pPr>
            <w:r>
              <w:rPr>
                <w:rFonts w:hint="eastAsia" w:ascii="宋体" w:hAnsi="宋体" w:cs="宋体"/>
                <w:sz w:val="24"/>
                <w:szCs w:val="24"/>
              </w:rPr>
              <w:t>项</w:t>
            </w:r>
          </w:p>
        </w:tc>
        <w:tc>
          <w:tcPr>
            <w:tcW w:w="2067" w:type="dxa"/>
            <w:noWrap w:val="0"/>
            <w:vAlign w:val="center"/>
          </w:tcPr>
          <w:p w14:paraId="0FEE6EAD">
            <w:pPr>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17900元/月</w:t>
            </w:r>
          </w:p>
        </w:tc>
      </w:tr>
    </w:tbl>
    <w:p w14:paraId="4AE88280">
      <w:pPr>
        <w:keepNext w:val="0"/>
        <w:keepLines w:val="0"/>
        <w:pageBreakBefore w:val="0"/>
        <w:widowControl w:val="0"/>
        <w:kinsoku/>
        <w:wordWrap/>
        <w:overflowPunct/>
        <w:topLinePunct w:val="0"/>
        <w:autoSpaceDE/>
        <w:autoSpaceDN/>
        <w:bidi w:val="0"/>
        <w:adjustRightInd/>
        <w:spacing w:line="300" w:lineRule="exact"/>
        <w:rPr>
          <w:rFonts w:hint="eastAsia" w:ascii="宋体" w:hAnsi="宋体" w:cs="宋体"/>
          <w:b/>
          <w:sz w:val="24"/>
        </w:rPr>
      </w:pPr>
      <w:r>
        <w:rPr>
          <w:rFonts w:hint="eastAsia" w:ascii="宋体" w:hAnsi="宋体" w:cs="宋体"/>
          <w:b/>
          <w:sz w:val="24"/>
        </w:rPr>
        <w:t>二、供应商资格条件：</w:t>
      </w:r>
    </w:p>
    <w:p w14:paraId="55628CA7">
      <w:pPr>
        <w:keepNext w:val="0"/>
        <w:keepLines w:val="0"/>
        <w:pageBreakBefore w:val="0"/>
        <w:widowControl w:val="0"/>
        <w:kinsoku/>
        <w:wordWrap/>
        <w:overflowPunct/>
        <w:topLinePunct w:val="0"/>
        <w:autoSpaceDE/>
        <w:autoSpaceDN/>
        <w:bidi w:val="0"/>
        <w:adjustRightInd/>
        <w:snapToGrid w:val="0"/>
        <w:spacing w:line="300" w:lineRule="exact"/>
        <w:rPr>
          <w:rFonts w:ascii="宋体" w:hAnsi="宋体" w:cs="宋体"/>
          <w:sz w:val="24"/>
        </w:rPr>
      </w:pPr>
      <w:r>
        <w:rPr>
          <w:rFonts w:ascii="宋体" w:hAnsi="宋体" w:cs="宋体"/>
          <w:sz w:val="24"/>
        </w:rPr>
        <w:t>（1）供应商须提供合格的营业执照、税务登记证、组织机构代码证（或三证合一</w:t>
      </w:r>
      <w:r>
        <w:rPr>
          <w:rFonts w:hint="eastAsia" w:ascii="宋体" w:hAnsi="宋体" w:cs="宋体"/>
          <w:sz w:val="24"/>
        </w:rPr>
        <w:t>需提供带有统一社会信用代码的营业执照</w:t>
      </w:r>
      <w:r>
        <w:rPr>
          <w:rFonts w:ascii="宋体" w:hAnsi="宋体" w:cs="宋体"/>
          <w:sz w:val="24"/>
        </w:rPr>
        <w:t>）</w:t>
      </w:r>
      <w:r>
        <w:rPr>
          <w:rFonts w:hint="eastAsia" w:ascii="宋体" w:hAnsi="宋体" w:cs="宋体"/>
          <w:sz w:val="24"/>
          <w:lang w:eastAsia="zh-CN"/>
        </w:rPr>
        <w:t>（</w:t>
      </w:r>
      <w:r>
        <w:rPr>
          <w:rFonts w:hint="eastAsia" w:ascii="宋体" w:hAnsi="宋体" w:cs="宋体"/>
          <w:sz w:val="24"/>
        </w:rPr>
        <w:t>复印件加盖公章</w:t>
      </w:r>
      <w:r>
        <w:rPr>
          <w:rFonts w:hint="eastAsia" w:ascii="宋体" w:hAnsi="宋体" w:cs="宋体"/>
          <w:sz w:val="24"/>
          <w:lang w:eastAsia="zh-CN"/>
        </w:rPr>
        <w:t>）</w:t>
      </w:r>
      <w:r>
        <w:rPr>
          <w:rFonts w:hint="eastAsia" w:ascii="宋体" w:hAnsi="宋体" w:cs="宋体"/>
          <w:sz w:val="24"/>
        </w:rPr>
        <w:t>；</w:t>
      </w:r>
    </w:p>
    <w:p w14:paraId="6FE7705C">
      <w:pPr>
        <w:keepNext w:val="0"/>
        <w:keepLines w:val="0"/>
        <w:pageBreakBefore w:val="0"/>
        <w:widowControl w:val="0"/>
        <w:kinsoku/>
        <w:wordWrap/>
        <w:overflowPunct/>
        <w:topLinePunct w:val="0"/>
        <w:autoSpaceDE/>
        <w:autoSpaceDN/>
        <w:bidi w:val="0"/>
        <w:adjustRightInd/>
        <w:snapToGrid w:val="0"/>
        <w:spacing w:line="300" w:lineRule="exact"/>
        <w:rPr>
          <w:rFonts w:hint="eastAsia" w:ascii="宋体" w:hAnsi="宋体" w:cs="宋体"/>
          <w:sz w:val="24"/>
        </w:rPr>
      </w:pPr>
      <w:r>
        <w:rPr>
          <w:rFonts w:ascii="宋体" w:hAnsi="宋体" w:cs="宋体"/>
          <w:sz w:val="24"/>
        </w:rPr>
        <w:t>（2）法定代表人身份证或法定代表人授权委托书及被授权代表人身份证（复印件加盖公章）</w:t>
      </w:r>
      <w:r>
        <w:rPr>
          <w:rFonts w:hint="eastAsia" w:ascii="宋体" w:hAnsi="宋体" w:cs="宋体"/>
          <w:sz w:val="24"/>
        </w:rPr>
        <w:t>；</w:t>
      </w:r>
    </w:p>
    <w:p w14:paraId="367E64DC">
      <w:pPr>
        <w:keepNext w:val="0"/>
        <w:keepLines w:val="0"/>
        <w:pageBreakBefore w:val="0"/>
        <w:widowControl w:val="0"/>
        <w:kinsoku/>
        <w:wordWrap/>
        <w:overflowPunct/>
        <w:topLinePunct w:val="0"/>
        <w:autoSpaceDE/>
        <w:autoSpaceDN/>
        <w:bidi w:val="0"/>
        <w:adjustRightInd/>
        <w:snapToGrid w:val="0"/>
        <w:spacing w:line="300" w:lineRule="exact"/>
        <w:rPr>
          <w:rFonts w:ascii="宋体" w:hAnsi="宋体" w:cs="宋体"/>
          <w:sz w:val="24"/>
        </w:rPr>
      </w:pPr>
      <w:r>
        <w:rPr>
          <w:rFonts w:ascii="宋体" w:hAnsi="宋体" w:cs="宋体"/>
          <w:sz w:val="24"/>
        </w:rPr>
        <w:t>（</w:t>
      </w:r>
      <w:r>
        <w:rPr>
          <w:rFonts w:hint="eastAsia" w:ascii="宋体" w:hAnsi="宋体" w:cs="宋体"/>
          <w:sz w:val="24"/>
          <w:lang w:val="en-US" w:eastAsia="zh-CN"/>
        </w:rPr>
        <w:t>3</w:t>
      </w:r>
      <w:r>
        <w:rPr>
          <w:rFonts w:ascii="宋体" w:hAnsi="宋体" w:cs="宋体"/>
          <w:sz w:val="24"/>
        </w:rPr>
        <w:t>）参加采购活动前三年内,在经营活动中没有重大违法记录（提供承诺函原件）；</w:t>
      </w:r>
    </w:p>
    <w:p w14:paraId="5BEF6BCC">
      <w:pPr>
        <w:keepNext w:val="0"/>
        <w:keepLines w:val="0"/>
        <w:pageBreakBefore w:val="0"/>
        <w:widowControl w:val="0"/>
        <w:kinsoku/>
        <w:wordWrap/>
        <w:overflowPunct/>
        <w:topLinePunct w:val="0"/>
        <w:autoSpaceDE/>
        <w:autoSpaceDN/>
        <w:bidi w:val="0"/>
        <w:adjustRightInd/>
        <w:snapToGrid w:val="0"/>
        <w:spacing w:line="300" w:lineRule="exact"/>
        <w:rPr>
          <w:rFonts w:hint="eastAsia" w:ascii="宋体" w:hAnsi="宋体" w:cs="宋体"/>
          <w:sz w:val="24"/>
          <w:lang w:eastAsia="zh-CN"/>
        </w:rPr>
      </w:pPr>
      <w:r>
        <w:rPr>
          <w:rFonts w:ascii="宋体" w:hAnsi="宋体" w:cs="宋体"/>
          <w:sz w:val="24"/>
        </w:rPr>
        <w:t>（</w:t>
      </w:r>
      <w:r>
        <w:rPr>
          <w:rFonts w:hint="eastAsia" w:ascii="宋体" w:hAnsi="宋体" w:cs="宋体"/>
          <w:sz w:val="24"/>
          <w:lang w:val="en-US" w:eastAsia="zh-CN"/>
        </w:rPr>
        <w:t>4</w:t>
      </w:r>
      <w:r>
        <w:rPr>
          <w:rFonts w:ascii="宋体" w:hAnsi="宋体" w:cs="宋体"/>
          <w:sz w:val="24"/>
        </w:rPr>
        <w:t>）有依法缴纳税收；（需提供202</w:t>
      </w:r>
      <w:r>
        <w:rPr>
          <w:rFonts w:hint="eastAsia" w:ascii="宋体" w:hAnsi="宋体" w:cs="宋体"/>
          <w:sz w:val="24"/>
          <w:lang w:val="en-US" w:eastAsia="zh-CN"/>
        </w:rPr>
        <w:t>6</w:t>
      </w:r>
      <w:r>
        <w:rPr>
          <w:rFonts w:ascii="宋体" w:hAnsi="宋体" w:cs="宋体"/>
          <w:sz w:val="24"/>
        </w:rPr>
        <w:t>年开标前六个月内任意一个月的依法缴纳税收证明或税收完税证明或免税证明相关材料复印件加盖公章）</w:t>
      </w:r>
      <w:r>
        <w:rPr>
          <w:rFonts w:hint="eastAsia" w:ascii="宋体" w:hAnsi="宋体" w:cs="宋体"/>
          <w:sz w:val="24"/>
          <w:lang w:eastAsia="zh-CN"/>
        </w:rPr>
        <w:t>；</w:t>
      </w:r>
    </w:p>
    <w:p w14:paraId="49760D46">
      <w:pPr>
        <w:keepNext w:val="0"/>
        <w:keepLines w:val="0"/>
        <w:pageBreakBefore w:val="0"/>
        <w:widowControl w:val="0"/>
        <w:kinsoku/>
        <w:wordWrap/>
        <w:overflowPunct/>
        <w:topLinePunct w:val="0"/>
        <w:autoSpaceDE/>
        <w:autoSpaceDN/>
        <w:bidi w:val="0"/>
        <w:adjustRightInd/>
        <w:spacing w:line="300" w:lineRule="exact"/>
        <w:textAlignment w:val="baseline"/>
        <w:rPr>
          <w:rFonts w:hint="eastAsia" w:ascii="宋体" w:hAnsi="宋体" w:cs="宋体"/>
          <w:sz w:val="24"/>
        </w:rPr>
      </w:pPr>
      <w:r>
        <w:rPr>
          <w:rFonts w:hint="eastAsia" w:ascii="宋体" w:hAnsi="宋体" w:cs="宋体"/>
          <w:b/>
          <w:kern w:val="0"/>
          <w:sz w:val="24"/>
        </w:rPr>
        <w:t>特别提醒:公开招标截止时间前必须提供以上资料</w:t>
      </w:r>
      <w:r>
        <w:rPr>
          <w:rFonts w:hint="eastAsia" w:ascii="宋体" w:hAnsi="宋体" w:cs="宋体"/>
          <w:b/>
          <w:bCs/>
          <w:kern w:val="0"/>
          <w:sz w:val="24"/>
        </w:rPr>
        <w:t>，</w:t>
      </w:r>
      <w:r>
        <w:rPr>
          <w:rFonts w:hint="eastAsia" w:ascii="宋体" w:hAnsi="宋体" w:cs="宋体"/>
          <w:b/>
          <w:kern w:val="0"/>
          <w:sz w:val="24"/>
        </w:rPr>
        <w:t>本项目不接受联合体投标，不允许转包分包。</w:t>
      </w:r>
    </w:p>
    <w:p w14:paraId="5EA392C1">
      <w:pPr>
        <w:keepNext w:val="0"/>
        <w:keepLines w:val="0"/>
        <w:pageBreakBefore w:val="0"/>
        <w:widowControl w:val="0"/>
        <w:kinsoku/>
        <w:wordWrap/>
        <w:overflowPunct/>
        <w:topLinePunct w:val="0"/>
        <w:autoSpaceDE/>
        <w:autoSpaceDN/>
        <w:bidi w:val="0"/>
        <w:adjustRightInd/>
        <w:spacing w:line="300" w:lineRule="exact"/>
        <w:rPr>
          <w:rFonts w:hint="eastAsia" w:ascii="宋体" w:hAnsi="宋体" w:cs="宋体"/>
          <w:sz w:val="24"/>
        </w:rPr>
      </w:pPr>
      <w:r>
        <w:rPr>
          <w:rFonts w:hint="eastAsia" w:ascii="宋体" w:hAnsi="宋体" w:cs="宋体"/>
          <w:b/>
          <w:bCs/>
          <w:sz w:val="24"/>
        </w:rPr>
        <w:t>三、获取公开招标通知书时间和地点：</w:t>
      </w:r>
      <w:r>
        <w:rPr>
          <w:rFonts w:hint="eastAsia" w:ascii="宋体" w:hAnsi="宋体" w:eastAsia="宋体" w:cs="宋体"/>
          <w:i w:val="0"/>
          <w:iCs w:val="0"/>
          <w:caps w:val="0"/>
          <w:color w:val="000000"/>
          <w:spacing w:val="0"/>
          <w:sz w:val="24"/>
          <w:szCs w:val="24"/>
          <w:u w:val="single"/>
        </w:rPr>
        <w:t>202</w:t>
      </w:r>
      <w:r>
        <w:rPr>
          <w:rFonts w:hint="eastAsia" w:ascii="宋体" w:hAnsi="宋体" w:eastAsia="宋体" w:cs="宋体"/>
          <w:i w:val="0"/>
          <w:iCs w:val="0"/>
          <w:caps w:val="0"/>
          <w:color w:val="000000"/>
          <w:spacing w:val="0"/>
          <w:sz w:val="24"/>
          <w:szCs w:val="24"/>
          <w:u w:val="single"/>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cs="宋体"/>
          <w:i w:val="0"/>
          <w:iCs w:val="0"/>
          <w:caps w:val="0"/>
          <w:color w:val="000000"/>
          <w:spacing w:val="0"/>
          <w:sz w:val="24"/>
          <w:szCs w:val="24"/>
          <w:u w:val="single"/>
          <w:lang w:val="en-US" w:eastAsia="zh-CN"/>
        </w:rPr>
        <w:t>06</w:t>
      </w:r>
      <w:r>
        <w:rPr>
          <w:rFonts w:hint="eastAsia" w:ascii="宋体" w:hAnsi="宋体" w:eastAsia="宋体" w:cs="宋体"/>
          <w:i w:val="0"/>
          <w:iCs w:val="0"/>
          <w:caps w:val="0"/>
          <w:color w:val="000000"/>
          <w:spacing w:val="0"/>
          <w:sz w:val="24"/>
          <w:szCs w:val="24"/>
        </w:rPr>
        <w:t>月</w:t>
      </w:r>
      <w:r>
        <w:rPr>
          <w:rFonts w:hint="eastAsia" w:ascii="宋体" w:hAnsi="宋体" w:cs="宋体"/>
          <w:i w:val="0"/>
          <w:iCs w:val="0"/>
          <w:caps w:val="0"/>
          <w:color w:val="000000"/>
          <w:spacing w:val="0"/>
          <w:sz w:val="24"/>
          <w:szCs w:val="24"/>
          <w:u w:val="single"/>
          <w:lang w:val="en-US" w:eastAsia="zh-CN"/>
        </w:rPr>
        <w:t>23</w:t>
      </w:r>
      <w:r>
        <w:rPr>
          <w:rFonts w:hint="eastAsia" w:ascii="宋体" w:hAnsi="宋体" w:eastAsia="宋体" w:cs="宋体"/>
          <w:i w:val="0"/>
          <w:iCs w:val="0"/>
          <w:caps w:val="0"/>
          <w:color w:val="000000"/>
          <w:spacing w:val="0"/>
          <w:sz w:val="24"/>
          <w:szCs w:val="24"/>
        </w:rPr>
        <w:t>日至</w:t>
      </w:r>
      <w:r>
        <w:rPr>
          <w:rFonts w:hint="eastAsia" w:ascii="宋体" w:hAnsi="宋体" w:eastAsia="宋体" w:cs="宋体"/>
          <w:i w:val="0"/>
          <w:iCs w:val="0"/>
          <w:caps w:val="0"/>
          <w:color w:val="000000"/>
          <w:spacing w:val="0"/>
          <w:sz w:val="24"/>
          <w:szCs w:val="24"/>
          <w:u w:val="single"/>
        </w:rPr>
        <w:t>202</w:t>
      </w:r>
      <w:r>
        <w:rPr>
          <w:rFonts w:hint="eastAsia" w:ascii="宋体" w:hAnsi="宋体" w:eastAsia="宋体" w:cs="宋体"/>
          <w:i w:val="0"/>
          <w:iCs w:val="0"/>
          <w:caps w:val="0"/>
          <w:color w:val="000000"/>
          <w:spacing w:val="0"/>
          <w:sz w:val="24"/>
          <w:szCs w:val="24"/>
          <w:u w:val="single"/>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cs="宋体"/>
          <w:i w:val="0"/>
          <w:iCs w:val="0"/>
          <w:caps w:val="0"/>
          <w:color w:val="000000"/>
          <w:spacing w:val="0"/>
          <w:sz w:val="24"/>
          <w:szCs w:val="24"/>
          <w:u w:val="single"/>
          <w:lang w:val="en-US" w:eastAsia="zh-CN"/>
        </w:rPr>
        <w:t>06</w:t>
      </w:r>
      <w:r>
        <w:rPr>
          <w:rFonts w:hint="eastAsia" w:ascii="宋体" w:hAnsi="宋体" w:eastAsia="宋体" w:cs="宋体"/>
          <w:i w:val="0"/>
          <w:iCs w:val="0"/>
          <w:caps w:val="0"/>
          <w:color w:val="000000"/>
          <w:spacing w:val="0"/>
          <w:sz w:val="24"/>
          <w:szCs w:val="24"/>
        </w:rPr>
        <w:t>月</w:t>
      </w:r>
      <w:r>
        <w:rPr>
          <w:rFonts w:hint="eastAsia" w:ascii="宋体" w:hAnsi="宋体" w:cs="宋体"/>
          <w:i w:val="0"/>
          <w:iCs w:val="0"/>
          <w:caps w:val="0"/>
          <w:color w:val="000000"/>
          <w:spacing w:val="0"/>
          <w:sz w:val="24"/>
          <w:szCs w:val="24"/>
          <w:u w:val="single"/>
          <w:lang w:val="en-US" w:eastAsia="zh-CN"/>
        </w:rPr>
        <w:t>30</w:t>
      </w:r>
      <w:r>
        <w:rPr>
          <w:rFonts w:hint="eastAsia" w:ascii="宋体" w:hAnsi="宋体" w:eastAsia="宋体" w:cs="宋体"/>
          <w:i w:val="0"/>
          <w:iCs w:val="0"/>
          <w:caps w:val="0"/>
          <w:color w:val="000000"/>
          <w:spacing w:val="0"/>
          <w:sz w:val="24"/>
          <w:szCs w:val="24"/>
        </w:rPr>
        <w:t>日</w:t>
      </w:r>
      <w:r>
        <w:rPr>
          <w:rFonts w:hint="eastAsia" w:ascii="宋体" w:hAnsi="宋体" w:eastAsia="宋体" w:cs="宋体"/>
          <w:i w:val="0"/>
          <w:iCs w:val="0"/>
          <w:caps w:val="0"/>
          <w:color w:val="000000"/>
          <w:spacing w:val="0"/>
          <w:sz w:val="24"/>
          <w:szCs w:val="24"/>
          <w:lang w:eastAsia="zh-CN"/>
        </w:rPr>
        <w:t>，</w:t>
      </w:r>
      <w:r>
        <w:rPr>
          <w:rFonts w:hint="eastAsia" w:ascii="宋体" w:hAnsi="宋体" w:cs="宋体"/>
          <w:kern w:val="21"/>
          <w:sz w:val="24"/>
        </w:rPr>
        <w:t>在</w:t>
      </w:r>
      <w:r>
        <w:rPr>
          <w:rFonts w:hint="eastAsia" w:ascii="宋体" w:hAnsi="宋体" w:cs="宋体"/>
          <w:sz w:val="24"/>
        </w:rPr>
        <w:t>抚州市东乡城投集团官方网站（</w:t>
      </w:r>
      <w:r>
        <w:rPr>
          <w:rFonts w:hint="eastAsia" w:ascii="宋体" w:hAnsi="宋体" w:cs="宋体"/>
          <w:sz w:val="24"/>
        </w:rPr>
        <w:fldChar w:fldCharType="begin"/>
      </w:r>
      <w:r>
        <w:rPr>
          <w:rFonts w:hint="eastAsia" w:ascii="宋体" w:hAnsi="宋体" w:cs="宋体"/>
          <w:sz w:val="24"/>
        </w:rPr>
        <w:instrText xml:space="preserve"> HYPERLINK "http://www.fzdxctjt.cn" </w:instrText>
      </w:r>
      <w:r>
        <w:rPr>
          <w:rFonts w:hint="eastAsia" w:ascii="宋体" w:hAnsi="宋体" w:cs="宋体"/>
          <w:sz w:val="24"/>
        </w:rPr>
        <w:fldChar w:fldCharType="separate"/>
      </w:r>
      <w:r>
        <w:rPr>
          <w:rStyle w:val="6"/>
          <w:rFonts w:hint="eastAsia" w:ascii="宋体" w:hAnsi="宋体" w:cs="宋体"/>
          <w:color w:val="auto"/>
          <w:sz w:val="24"/>
        </w:rPr>
        <w:t>http://www.fzdxctjt.cn</w:t>
      </w:r>
      <w:r>
        <w:rPr>
          <w:rStyle w:val="6"/>
          <w:rFonts w:hint="eastAsia" w:ascii="宋体" w:hAnsi="宋体" w:cs="宋体"/>
          <w:color w:val="auto"/>
          <w:sz w:val="24"/>
        </w:rPr>
        <w:fldChar w:fldCharType="end"/>
      </w:r>
      <w:r>
        <w:rPr>
          <w:rStyle w:val="6"/>
          <w:rFonts w:hint="eastAsia" w:ascii="宋体" w:hAnsi="宋体" w:cs="宋体"/>
          <w:color w:val="auto"/>
          <w:sz w:val="24"/>
        </w:rPr>
        <w:t>)</w:t>
      </w:r>
      <w:r>
        <w:rPr>
          <w:rFonts w:hint="eastAsia" w:ascii="宋体" w:hAnsi="宋体" w:cs="宋体"/>
          <w:kern w:val="21"/>
          <w:sz w:val="24"/>
        </w:rPr>
        <w:t>通知公告栏相应公告中自行下载招标文件；如有相关补遗将在抚州</w:t>
      </w:r>
      <w:r>
        <w:rPr>
          <w:rFonts w:hint="eastAsia" w:ascii="宋体" w:hAnsi="宋体" w:cs="宋体"/>
          <w:sz w:val="24"/>
        </w:rPr>
        <w:t>市东乡城投集团官方网站（</w:t>
      </w:r>
      <w:r>
        <w:rPr>
          <w:rFonts w:hint="eastAsia" w:ascii="宋体" w:hAnsi="宋体" w:cs="宋体"/>
          <w:sz w:val="24"/>
        </w:rPr>
        <w:fldChar w:fldCharType="begin"/>
      </w:r>
      <w:r>
        <w:rPr>
          <w:rFonts w:hint="eastAsia" w:ascii="宋体" w:hAnsi="宋体" w:cs="宋体"/>
          <w:sz w:val="24"/>
        </w:rPr>
        <w:instrText xml:space="preserve"> HYPERLINK "http://www.fzdxctjt.cn" </w:instrText>
      </w:r>
      <w:r>
        <w:rPr>
          <w:rFonts w:hint="eastAsia" w:ascii="宋体" w:hAnsi="宋体" w:cs="宋体"/>
          <w:sz w:val="24"/>
        </w:rPr>
        <w:fldChar w:fldCharType="separate"/>
      </w:r>
      <w:r>
        <w:rPr>
          <w:rStyle w:val="6"/>
          <w:rFonts w:hint="eastAsia" w:ascii="宋体" w:hAnsi="宋体" w:cs="宋体"/>
          <w:color w:val="auto"/>
          <w:sz w:val="24"/>
        </w:rPr>
        <w:t>http://www.fzdxctjt.cn</w:t>
      </w:r>
      <w:r>
        <w:rPr>
          <w:rStyle w:val="6"/>
          <w:rFonts w:hint="eastAsia" w:ascii="宋体" w:hAnsi="宋体" w:cs="宋体"/>
          <w:color w:val="auto"/>
          <w:sz w:val="24"/>
        </w:rPr>
        <w:fldChar w:fldCharType="end"/>
      </w:r>
      <w:r>
        <w:rPr>
          <w:rStyle w:val="6"/>
          <w:rFonts w:hint="eastAsia" w:ascii="宋体" w:hAnsi="宋体" w:cs="宋体"/>
          <w:color w:val="auto"/>
          <w:sz w:val="24"/>
        </w:rPr>
        <w:t>)</w:t>
      </w:r>
      <w:r>
        <w:rPr>
          <w:rFonts w:hint="eastAsia" w:ascii="宋体" w:hAnsi="宋体" w:cs="宋体"/>
          <w:kern w:val="21"/>
          <w:sz w:val="24"/>
        </w:rPr>
        <w:t>发布相关补遗公告，不再另行通知。</w:t>
      </w:r>
    </w:p>
    <w:p w14:paraId="3F92E939">
      <w:pPr>
        <w:keepNext w:val="0"/>
        <w:keepLines w:val="0"/>
        <w:pageBreakBefore w:val="0"/>
        <w:widowControl w:val="0"/>
        <w:kinsoku/>
        <w:wordWrap/>
        <w:overflowPunct/>
        <w:topLinePunct w:val="0"/>
        <w:autoSpaceDE/>
        <w:autoSpaceDN/>
        <w:bidi w:val="0"/>
        <w:adjustRightInd/>
        <w:spacing w:line="300" w:lineRule="exact"/>
        <w:ind w:left="-1"/>
        <w:rPr>
          <w:rFonts w:hint="eastAsia" w:ascii="宋体" w:hAnsi="宋体" w:cs="宋体"/>
          <w:kern w:val="0"/>
          <w:sz w:val="24"/>
        </w:rPr>
      </w:pPr>
      <w:r>
        <w:rPr>
          <w:rFonts w:hint="eastAsia" w:ascii="宋体" w:hAnsi="宋体" w:cs="宋体"/>
          <w:b/>
          <w:bCs/>
          <w:sz w:val="24"/>
        </w:rPr>
        <w:t>四、响应截止时间和开启时间：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kern w:val="0"/>
          <w:sz w:val="24"/>
        </w:rPr>
        <w:t>年</w:t>
      </w:r>
      <w:r>
        <w:rPr>
          <w:rFonts w:hint="eastAsia" w:ascii="宋体" w:hAnsi="宋体" w:cs="宋体"/>
          <w:kern w:val="0"/>
          <w:sz w:val="24"/>
          <w:u w:val="single"/>
          <w:lang w:val="en-US" w:eastAsia="zh-CN"/>
        </w:rPr>
        <w:t xml:space="preserve"> 06 </w:t>
      </w:r>
      <w:r>
        <w:rPr>
          <w:rFonts w:hint="eastAsia" w:ascii="宋体" w:hAnsi="宋体" w:cs="宋体"/>
          <w:kern w:val="0"/>
          <w:sz w:val="24"/>
        </w:rPr>
        <w:t>月</w:t>
      </w:r>
      <w:r>
        <w:rPr>
          <w:rFonts w:hint="eastAsia" w:ascii="宋体" w:hAnsi="宋体" w:cs="宋体"/>
          <w:kern w:val="0"/>
          <w:sz w:val="24"/>
          <w:u w:val="single"/>
          <w:lang w:val="en-US" w:eastAsia="zh-CN"/>
        </w:rPr>
        <w:t xml:space="preserve"> 30 </w:t>
      </w:r>
      <w:r>
        <w:rPr>
          <w:rFonts w:hint="eastAsia" w:ascii="宋体" w:hAnsi="宋体" w:cs="宋体"/>
          <w:kern w:val="0"/>
          <w:sz w:val="24"/>
        </w:rPr>
        <w:t>日</w:t>
      </w:r>
      <w:r>
        <w:rPr>
          <w:rFonts w:hint="eastAsia" w:ascii="宋体" w:hAnsi="宋体" w:cs="宋体"/>
          <w:kern w:val="0"/>
          <w:sz w:val="24"/>
          <w:lang w:val="en-US" w:eastAsia="zh-CN"/>
        </w:rPr>
        <w:t>上午</w:t>
      </w:r>
      <w:r>
        <w:rPr>
          <w:rFonts w:hint="eastAsia" w:ascii="宋体" w:hAnsi="宋体" w:cs="宋体"/>
          <w:kern w:val="0"/>
          <w:sz w:val="24"/>
          <w:u w:val="single"/>
          <w:lang w:val="en-US" w:eastAsia="zh-CN"/>
        </w:rPr>
        <w:t xml:space="preserve"> 10 点 00分</w:t>
      </w:r>
      <w:r>
        <w:rPr>
          <w:rFonts w:hint="eastAsia" w:ascii="宋体" w:hAnsi="宋体" w:cs="宋体"/>
          <w:kern w:val="0"/>
          <w:sz w:val="24"/>
        </w:rPr>
        <w:t>（北京时间）。开启地点：</w:t>
      </w:r>
      <w:r>
        <w:rPr>
          <w:rFonts w:hint="eastAsia" w:ascii="宋体" w:hAnsi="宋体" w:eastAsia="宋体" w:cs="宋体"/>
          <w:b/>
          <w:kern w:val="0"/>
          <w:sz w:val="32"/>
          <w:szCs w:val="32"/>
          <w:lang w:val="en-US" w:eastAsia="zh-CN"/>
        </w:rPr>
        <w:t>东乡城投集团二楼会议室（新办公地点：井山嘉园小区）。</w:t>
      </w:r>
      <w:r>
        <w:rPr>
          <w:rFonts w:hint="eastAsia" w:ascii="宋体" w:hAnsi="宋体" w:cs="宋体"/>
          <w:kern w:val="0"/>
          <w:sz w:val="24"/>
        </w:rPr>
        <w:t>届时请各响应供应商的授权代表携带投标文件</w:t>
      </w:r>
      <w:r>
        <w:rPr>
          <w:rFonts w:hint="eastAsia" w:ascii="宋体" w:hAnsi="宋体" w:cs="宋体"/>
          <w:b/>
          <w:kern w:val="0"/>
          <w:sz w:val="24"/>
        </w:rPr>
        <w:t>（一正二副，资格标、商务标分别密封加盖供应商公章）</w:t>
      </w:r>
      <w:r>
        <w:rPr>
          <w:rFonts w:hint="eastAsia" w:ascii="宋体" w:hAnsi="宋体" w:cs="宋体"/>
          <w:kern w:val="0"/>
          <w:sz w:val="24"/>
        </w:rPr>
        <w:t>及授权代表本人身份证明原件出席开标会，签到时间以递交投标文件时间为准（授权代表本人身份证明原件备查），逾期递交投标文件或递交的投标文件不符合规定将不予受理，作无效响应处理。</w:t>
      </w:r>
    </w:p>
    <w:bookmarkEnd w:id="1"/>
    <w:p w14:paraId="29568688">
      <w:pPr>
        <w:keepNext w:val="0"/>
        <w:keepLines w:val="0"/>
        <w:pageBreakBefore w:val="0"/>
        <w:widowControl w:val="0"/>
        <w:kinsoku/>
        <w:wordWrap/>
        <w:overflowPunct/>
        <w:topLinePunct w:val="0"/>
        <w:autoSpaceDE/>
        <w:autoSpaceDN/>
        <w:bidi w:val="0"/>
        <w:adjustRightInd/>
        <w:spacing w:line="300" w:lineRule="exact"/>
        <w:ind w:left="-1"/>
        <w:rPr>
          <w:rFonts w:hint="eastAsia" w:ascii="宋体" w:hAnsi="宋体" w:cs="宋体"/>
          <w:b/>
          <w:bCs/>
          <w:kern w:val="0"/>
          <w:sz w:val="24"/>
        </w:rPr>
      </w:pPr>
      <w:bookmarkStart w:id="2" w:name="_Toc27688_WPSOffice_Level2"/>
      <w:r>
        <w:rPr>
          <w:rFonts w:hint="eastAsia" w:ascii="宋体" w:hAnsi="宋体" w:cs="宋体"/>
          <w:b/>
          <w:bCs/>
          <w:kern w:val="0"/>
          <w:sz w:val="24"/>
        </w:rPr>
        <w:t>五、联系方式</w:t>
      </w:r>
    </w:p>
    <w:p w14:paraId="10BE4405">
      <w:pPr>
        <w:keepNext w:val="0"/>
        <w:keepLines w:val="0"/>
        <w:pageBreakBefore w:val="0"/>
        <w:widowControl w:val="0"/>
        <w:kinsoku/>
        <w:wordWrap/>
        <w:overflowPunct/>
        <w:topLinePunct w:val="0"/>
        <w:autoSpaceDE/>
        <w:autoSpaceDN/>
        <w:bidi w:val="0"/>
        <w:adjustRightInd/>
        <w:spacing w:line="300" w:lineRule="exact"/>
        <w:ind w:left="-1"/>
        <w:rPr>
          <w:rFonts w:hint="eastAsia" w:ascii="宋体" w:hAnsi="宋体" w:cs="宋体"/>
          <w:kern w:val="0"/>
          <w:sz w:val="24"/>
        </w:rPr>
      </w:pPr>
      <w:r>
        <w:rPr>
          <w:rFonts w:hint="eastAsia" w:ascii="宋体" w:hAnsi="宋体" w:cs="宋体"/>
          <w:kern w:val="0"/>
          <w:sz w:val="24"/>
        </w:rPr>
        <w:t>采购单位：</w:t>
      </w:r>
      <w:r>
        <w:rPr>
          <w:rFonts w:hint="eastAsia" w:ascii="宋体" w:hAnsi="宋体" w:eastAsia="宋体"/>
          <w:sz w:val="24"/>
          <w:lang w:val="en-US" w:eastAsia="zh-CN"/>
        </w:rPr>
        <w:t>抚州市石屹环保科技股份有限公司</w:t>
      </w:r>
      <w:r>
        <w:rPr>
          <w:rFonts w:hint="eastAsia" w:ascii="宋体" w:hAnsi="宋体" w:cs="宋体"/>
          <w:kern w:val="0"/>
          <w:sz w:val="24"/>
        </w:rPr>
        <w:t xml:space="preserve"> </w:t>
      </w:r>
    </w:p>
    <w:p w14:paraId="77DA28C1">
      <w:pPr>
        <w:keepNext w:val="0"/>
        <w:keepLines w:val="0"/>
        <w:pageBreakBefore w:val="0"/>
        <w:widowControl w:val="0"/>
        <w:kinsoku/>
        <w:wordWrap/>
        <w:overflowPunct/>
        <w:topLinePunct w:val="0"/>
        <w:autoSpaceDE/>
        <w:autoSpaceDN/>
        <w:bidi w:val="0"/>
        <w:adjustRightInd/>
        <w:spacing w:line="300" w:lineRule="exact"/>
        <w:ind w:left="-1"/>
        <w:rPr>
          <w:rFonts w:hint="eastAsia" w:ascii="宋体" w:hAnsi="宋体" w:cs="宋体"/>
          <w:kern w:val="0"/>
          <w:sz w:val="24"/>
        </w:rPr>
      </w:pPr>
      <w:r>
        <w:rPr>
          <w:rFonts w:hint="eastAsia" w:ascii="宋体" w:hAnsi="宋体" w:cs="宋体"/>
          <w:kern w:val="0"/>
          <w:sz w:val="24"/>
        </w:rPr>
        <w:t>采购单位联系人：</w:t>
      </w:r>
      <w:r>
        <w:rPr>
          <w:rFonts w:hint="eastAsia" w:ascii="宋体" w:hAnsi="宋体" w:cs="宋体"/>
          <w:kern w:val="0"/>
          <w:sz w:val="24"/>
          <w:lang w:val="en-US" w:eastAsia="zh-CN"/>
        </w:rPr>
        <w:t>何</w:t>
      </w:r>
      <w:r>
        <w:rPr>
          <w:rFonts w:hint="eastAsia" w:ascii="宋体" w:hAnsi="宋体" w:cs="宋体"/>
          <w:kern w:val="0"/>
          <w:sz w:val="24"/>
        </w:rPr>
        <w:t>先生</w:t>
      </w:r>
    </w:p>
    <w:p w14:paraId="5BEA75C5">
      <w:pPr>
        <w:keepNext w:val="0"/>
        <w:keepLines w:val="0"/>
        <w:pageBreakBefore w:val="0"/>
        <w:widowControl w:val="0"/>
        <w:kinsoku/>
        <w:wordWrap/>
        <w:overflowPunct/>
        <w:topLinePunct w:val="0"/>
        <w:autoSpaceDE/>
        <w:autoSpaceDN/>
        <w:bidi w:val="0"/>
        <w:adjustRightInd/>
        <w:spacing w:line="240" w:lineRule="auto"/>
        <w:ind w:left="0"/>
        <w:rPr>
          <w:rFonts w:hint="eastAsia" w:ascii="宋体" w:hAnsi="宋体" w:cs="宋体"/>
          <w:kern w:val="0"/>
          <w:sz w:val="24"/>
          <w:lang w:val="en-US" w:eastAsia="zh-CN"/>
        </w:rPr>
      </w:pPr>
      <w:r>
        <w:rPr>
          <w:rFonts w:hint="eastAsia" w:ascii="宋体" w:hAnsi="宋体" w:cs="宋体"/>
          <w:kern w:val="0"/>
          <w:sz w:val="24"/>
        </w:rPr>
        <w:t>采购单位联系电话：</w:t>
      </w:r>
      <w:bookmarkEnd w:id="2"/>
      <w:r>
        <w:rPr>
          <w:rFonts w:hint="eastAsia" w:ascii="宋体" w:hAnsi="宋体" w:cs="宋体"/>
          <w:kern w:val="0"/>
          <w:sz w:val="24"/>
          <w:lang w:val="en-US" w:eastAsia="zh-CN"/>
        </w:rPr>
        <w:t>19079409166</w:t>
      </w:r>
    </w:p>
    <w:p w14:paraId="14D29C9D">
      <w:pPr>
        <w:keepNext w:val="0"/>
        <w:keepLines w:val="0"/>
        <w:pageBreakBefore w:val="0"/>
        <w:widowControl w:val="0"/>
        <w:kinsoku/>
        <w:wordWrap/>
        <w:overflowPunct/>
        <w:topLinePunct w:val="0"/>
        <w:autoSpaceDE/>
        <w:autoSpaceDN/>
        <w:bidi w:val="0"/>
        <w:adjustRightInd/>
        <w:spacing w:line="240" w:lineRule="auto"/>
        <w:ind w:left="0"/>
        <w:rPr>
          <w:rFonts w:hint="eastAsia" w:ascii="宋体" w:hAnsi="宋体" w:cs="宋体"/>
          <w:kern w:val="0"/>
          <w:sz w:val="24"/>
          <w:lang w:val="en-US" w:eastAsia="zh-CN"/>
        </w:rPr>
      </w:pPr>
    </w:p>
    <w:p w14:paraId="7D965397">
      <w:pPr>
        <w:keepNext w:val="0"/>
        <w:keepLines w:val="0"/>
        <w:pageBreakBefore w:val="0"/>
        <w:widowControl w:val="0"/>
        <w:kinsoku/>
        <w:wordWrap/>
        <w:overflowPunct/>
        <w:topLinePunct w:val="0"/>
        <w:autoSpaceDE/>
        <w:autoSpaceDN/>
        <w:bidi w:val="0"/>
        <w:adjustRightInd/>
        <w:spacing w:line="240" w:lineRule="auto"/>
        <w:ind w:left="0"/>
        <w:rPr>
          <w:rFonts w:hint="default" w:ascii="宋体" w:hAnsi="宋体" w:cs="宋体"/>
          <w:kern w:val="0"/>
          <w:sz w:val="24"/>
          <w:lang w:val="en-US" w:eastAsia="zh-CN"/>
        </w:rPr>
      </w:pPr>
    </w:p>
    <w:p w14:paraId="4AA306F8">
      <w:pPr>
        <w:keepNext w:val="0"/>
        <w:keepLines w:val="0"/>
        <w:pageBreakBefore w:val="0"/>
        <w:widowControl w:val="0"/>
        <w:kinsoku/>
        <w:wordWrap/>
        <w:overflowPunct/>
        <w:topLinePunct w:val="0"/>
        <w:autoSpaceDE/>
        <w:autoSpaceDN/>
        <w:bidi w:val="0"/>
        <w:adjustRightInd/>
        <w:spacing w:line="240" w:lineRule="auto"/>
        <w:ind w:left="0"/>
        <w:rPr>
          <w:rFonts w:hint="default" w:ascii="宋体" w:hAnsi="宋体" w:cs="宋体"/>
          <w:kern w:val="0"/>
          <w:sz w:val="24"/>
          <w:lang w:val="en-US" w:eastAsia="zh-CN"/>
        </w:rPr>
      </w:pPr>
    </w:p>
    <w:p w14:paraId="7FE7D069">
      <w:pPr>
        <w:keepNext w:val="0"/>
        <w:keepLines w:val="0"/>
        <w:pageBreakBefore w:val="0"/>
        <w:widowControl w:val="0"/>
        <w:kinsoku/>
        <w:wordWrap/>
        <w:overflowPunct/>
        <w:topLinePunct w:val="0"/>
        <w:autoSpaceDE/>
        <w:autoSpaceDN/>
        <w:bidi w:val="0"/>
        <w:adjustRightInd/>
        <w:spacing w:line="240" w:lineRule="auto"/>
        <w:ind w:left="0"/>
        <w:rPr>
          <w:rFonts w:hint="default" w:ascii="宋体" w:hAnsi="宋体" w:cs="宋体"/>
          <w:kern w:val="0"/>
          <w:sz w:val="24"/>
          <w:lang w:val="en-US" w:eastAsia="zh-CN"/>
        </w:rPr>
        <w:sectPr>
          <w:footerReference r:id="rId3" w:type="default"/>
          <w:pgSz w:w="11906" w:h="16838"/>
          <w:pgMar w:top="850" w:right="850" w:bottom="850" w:left="850" w:header="851" w:footer="992" w:gutter="0"/>
          <w:cols w:space="720" w:num="1"/>
          <w:docGrid w:linePitch="312" w:charSpace="0"/>
        </w:sectPr>
      </w:pPr>
      <w:bookmarkStart w:id="3" w:name="_GoBack"/>
      <w:bookmarkEnd w:id="3"/>
    </w:p>
    <w:p w14:paraId="0433A581">
      <w:pPr>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03509">
    <w:pPr>
      <w:pStyle w:val="3"/>
      <w:jc w:val="both"/>
    </w:pPr>
  </w:p>
  <w:p w14:paraId="15FCFCD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63606"/>
    <w:rsid w:val="5B0D7DEB"/>
    <w:rsid w:val="6FB82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character" w:styleId="6">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767</Words>
  <Characters>873</Characters>
  <Lines>0</Lines>
  <Paragraphs>0</Paragraphs>
  <TotalTime>18</TotalTime>
  <ScaleCrop>false</ScaleCrop>
  <LinksUpToDate>false</LinksUpToDate>
  <CharactersWithSpaces>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2026-06-12T07:40:00Z</dcterms:created>
  <dc:creator>Administrator</dc:creator>
  <cp:lastModifiedBy>人，洒脱一点</cp:lastModifiedBy>
  <dcterms:modified xsi:type="dcterms:W3CDTF">2026-06-23T01:14:02Z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eyJoZGlkIjoiZGQ1YzhkODY5ZmMzNjE3YTZiNTczNjhhYzZkNzA4YjAiLCJ1c2VySWQiOiIxNjEyMzEyOTk0In0=</vt:lpwstr>
  </property>
  <property fmtid="{D5CDD505-2E9C-101B-9397-08002B2CF9AE}" pid="4" name="ICV">
    <vt:lpwstr>A4B8CA7369764EC98C493DDBA7E96DEF_12</vt:lpwstr>
  </property>
</Properties>
</file>