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39"/>
        <w:jc w:val="left"/>
        <w:rPr>
          <w:rFonts w:ascii="宋体" w:hAnsi="宋体" w:cs="宋体"/>
          <w:sz w:val="80"/>
          <w:szCs w:val="80"/>
        </w:rPr>
      </w:pPr>
      <w:r>
        <w:rPr>
          <w:rFonts w:ascii="宋体" w:hAnsi="宋体" w:cs="宋体"/>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ind w:firstLine="1920" w:firstLineChars="400"/>
        <w:rPr>
          <w:rFonts w:ascii="宋体" w:hAnsi="宋体" w:cs="宋体"/>
          <w:sz w:val="48"/>
          <w:szCs w:val="48"/>
        </w:rPr>
      </w:pPr>
    </w:p>
    <w:p>
      <w:pPr>
        <w:rPr>
          <w:rFonts w:ascii="宋体" w:hAnsi="宋体" w:cs="宋体"/>
          <w:sz w:val="48"/>
          <w:szCs w:val="48"/>
        </w:rPr>
      </w:pPr>
    </w:p>
    <w:p>
      <w:pPr>
        <w:spacing w:line="720" w:lineRule="auto"/>
        <w:ind w:left="2236" w:leftChars="300" w:hanging="1606" w:hangingChars="500"/>
        <w:rPr>
          <w:rFonts w:ascii="宋体" w:hAnsi="宋体" w:cs="宋体"/>
          <w:b/>
          <w:bCs/>
          <w:sz w:val="32"/>
        </w:rPr>
      </w:pPr>
      <w:r>
        <w:rPr>
          <w:rFonts w:hint="eastAsia" w:ascii="宋体" w:hAnsi="宋体" w:cs="宋体"/>
          <w:b/>
          <w:bCs/>
          <w:sz w:val="32"/>
        </w:rPr>
        <w:t>项目名称：抚州市东乡区中心城区排水防涝建设改造工程（一标段）混凝土涵管、检查井及井筒采购项目</w:t>
      </w:r>
      <w:r>
        <w:rPr>
          <w:rFonts w:ascii="宋体" w:hAnsi="宋体" w:cs="宋体"/>
          <w:b/>
          <w:bCs/>
          <w:sz w:val="32"/>
        </w:rPr>
        <w:t xml:space="preserve"> </w:t>
      </w:r>
    </w:p>
    <w:p>
      <w:pPr>
        <w:spacing w:line="720" w:lineRule="auto"/>
        <w:ind w:firstLine="643" w:firstLineChars="200"/>
        <w:rPr>
          <w:rFonts w:ascii="宋体" w:hAnsi="宋体" w:cs="宋体"/>
          <w:b/>
          <w:bCs/>
          <w:sz w:val="32"/>
        </w:rPr>
      </w:pPr>
      <w:r>
        <w:rPr>
          <w:rFonts w:hint="eastAsia" w:ascii="宋体" w:hAnsi="宋体" w:cs="宋体"/>
          <w:b/>
          <w:bCs/>
          <w:sz w:val="32"/>
        </w:rPr>
        <w:t>项目编号：</w:t>
      </w:r>
      <w:r>
        <w:rPr>
          <w:rFonts w:ascii="宋体" w:hAnsi="宋体" w:cs="宋体"/>
          <w:b/>
          <w:bCs/>
          <w:sz w:val="32"/>
        </w:rPr>
        <w:t>JXTC2025150018-01</w:t>
      </w:r>
    </w:p>
    <w:p>
      <w:pPr>
        <w:spacing w:line="480" w:lineRule="auto"/>
        <w:rPr>
          <w:rFonts w:ascii="宋体" w:hAnsi="宋体" w:cs="宋体"/>
          <w:sz w:val="48"/>
        </w:rPr>
      </w:pPr>
    </w:p>
    <w:p>
      <w:pPr>
        <w:rPr>
          <w:rFonts w:ascii="宋体" w:hAnsi="宋体" w:cs="宋体"/>
          <w:sz w:val="48"/>
        </w:rPr>
      </w:pPr>
    </w:p>
    <w:p/>
    <w:p>
      <w:pPr>
        <w:rPr>
          <w:rFonts w:ascii="宋体" w:hAnsi="宋体" w:cs="宋体"/>
          <w:sz w:val="48"/>
        </w:rPr>
      </w:pPr>
    </w:p>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8"/>
        <w:rPr>
          <w:rFonts w:asciiTheme="minorHAnsi" w:hAnsiTheme="minorHAnsi" w:eastAsiaTheme="minorEastAsia" w:cstheme="minorBidi"/>
          <w:szCs w:val="22"/>
        </w:rPr>
      </w:pPr>
      <w:r>
        <w:rPr>
          <w:rStyle w:val="35"/>
          <w:color w:val="auto"/>
        </w:rPr>
        <w:fldChar w:fldCharType="begin"/>
      </w:r>
      <w:r>
        <w:rPr>
          <w:rStyle w:val="35"/>
          <w:color w:val="auto"/>
        </w:rPr>
        <w:instrText xml:space="preserve"> </w:instrText>
      </w:r>
      <w:r>
        <w:rPr>
          <w:rStyle w:val="35"/>
          <w:rFonts w:hint="eastAsia"/>
          <w:color w:val="auto"/>
        </w:rPr>
        <w:instrText xml:space="preserve">TOC \o "1-3" \h \z \u</w:instrText>
      </w:r>
      <w:r>
        <w:rPr>
          <w:rStyle w:val="35"/>
          <w:color w:val="auto"/>
        </w:rPr>
        <w:instrText xml:space="preserve"> </w:instrText>
      </w:r>
      <w:r>
        <w:rPr>
          <w:rStyle w:val="35"/>
          <w:color w:val="auto"/>
        </w:rPr>
        <w:fldChar w:fldCharType="separate"/>
      </w:r>
      <w:r>
        <w:fldChar w:fldCharType="begin"/>
      </w:r>
      <w:r>
        <w:instrText xml:space="preserve"> HYPERLINK \l "_Toc192621449" </w:instrText>
      </w:r>
      <w:r>
        <w:fldChar w:fldCharType="separate"/>
      </w:r>
      <w:r>
        <w:rPr>
          <w:rStyle w:val="35"/>
          <w:rFonts w:hAnsi="宋体" w:cs="宋体"/>
          <w:b/>
          <w:bCs/>
        </w:rPr>
        <w:t>第一章 谈判邀请</w:t>
      </w:r>
      <w:r>
        <w:tab/>
      </w:r>
      <w:r>
        <w:fldChar w:fldCharType="begin"/>
      </w:r>
      <w:r>
        <w:instrText xml:space="preserve"> PAGEREF _Toc192621449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"_Toc192621450" </w:instrText>
      </w:r>
      <w:r>
        <w:fldChar w:fldCharType="separate"/>
      </w:r>
      <w:r>
        <w:rPr>
          <w:rStyle w:val="35"/>
          <w:rFonts w:ascii="宋体" w:hAnsi="宋体" w:cs="宋体"/>
        </w:rPr>
        <w:t>一、项目基本情况</w:t>
      </w:r>
      <w:r>
        <w:tab/>
      </w:r>
      <w:r>
        <w:fldChar w:fldCharType="begin"/>
      </w:r>
      <w:r>
        <w:instrText xml:space="preserve"> PAGEREF _Toc192621450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"_Toc192621451" </w:instrText>
      </w:r>
      <w:r>
        <w:fldChar w:fldCharType="separate"/>
      </w:r>
      <w:r>
        <w:rPr>
          <w:rStyle w:val="35"/>
          <w:rFonts w:ascii="宋体" w:hAnsi="宋体" w:cs="宋体"/>
        </w:rPr>
        <w:t>二、申请人的资格要求</w:t>
      </w:r>
      <w:r>
        <w:tab/>
      </w:r>
      <w:r>
        <w:fldChar w:fldCharType="begin"/>
      </w:r>
      <w:r>
        <w:instrText xml:space="preserve"> PAGEREF _Toc192621451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"_Toc192621452" </w:instrText>
      </w:r>
      <w:r>
        <w:fldChar w:fldCharType="separate"/>
      </w:r>
      <w:r>
        <w:rPr>
          <w:rStyle w:val="35"/>
          <w:rFonts w:ascii="宋体" w:hAnsi="宋体" w:cs="宋体"/>
          <w:b/>
          <w:bCs/>
        </w:rPr>
        <w:t>三、获取谈判文件</w:t>
      </w:r>
      <w:r>
        <w:tab/>
      </w:r>
      <w:r>
        <w:fldChar w:fldCharType="begin"/>
      </w:r>
      <w:r>
        <w:instrText xml:space="preserve"> PAGEREF _Toc192621452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"_Toc192621453" </w:instrText>
      </w:r>
      <w:r>
        <w:fldChar w:fldCharType="separate"/>
      </w:r>
      <w:r>
        <w:rPr>
          <w:rStyle w:val="35"/>
          <w:rFonts w:ascii="宋体" w:hAnsi="宋体" w:cs="宋体"/>
        </w:rPr>
        <w:t>四、提交响应文件截止时间和地点</w:t>
      </w:r>
      <w:r>
        <w:tab/>
      </w:r>
      <w:r>
        <w:fldChar w:fldCharType="begin"/>
      </w:r>
      <w:r>
        <w:instrText xml:space="preserve"> PAGEREF _Toc192621453 \h </w:instrText>
      </w:r>
      <w:r>
        <w:fldChar w:fldCharType="separate"/>
      </w:r>
      <w:r>
        <w:t>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"_Toc192621454" </w:instrText>
      </w:r>
      <w:r>
        <w:fldChar w:fldCharType="separate"/>
      </w:r>
      <w:r>
        <w:rPr>
          <w:rStyle w:val="35"/>
          <w:rFonts w:ascii="宋体" w:hAnsi="宋体" w:cs="宋体"/>
        </w:rPr>
        <w:t>五、对本次招标提出询问，请按以下方式联系。</w:t>
      </w:r>
      <w:r>
        <w:tab/>
      </w:r>
      <w:r>
        <w:fldChar w:fldCharType="begin"/>
      </w:r>
      <w:r>
        <w:instrText xml:space="preserve"> PAGEREF _Toc192621454 \h </w:instrText>
      </w:r>
      <w:r>
        <w:fldChar w:fldCharType="separate"/>
      </w:r>
      <w:r>
        <w:t>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"_Toc192621455" </w:instrText>
      </w:r>
      <w:r>
        <w:fldChar w:fldCharType="separate"/>
      </w:r>
      <w:r>
        <w:rPr>
          <w:rStyle w:val="35"/>
          <w:rFonts w:hAnsi="宋体" w:cs="宋体"/>
          <w:b/>
          <w:bCs/>
        </w:rPr>
        <w:t>第二章 供应商须知</w:t>
      </w:r>
      <w:r>
        <w:tab/>
      </w:r>
      <w:r>
        <w:fldChar w:fldCharType="begin"/>
      </w:r>
      <w:r>
        <w:instrText xml:space="preserve"> PAGEREF _Toc192621455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"_Toc192621456" </w:instrText>
      </w:r>
      <w:r>
        <w:fldChar w:fldCharType="separate"/>
      </w:r>
      <w:r>
        <w:rPr>
          <w:rStyle w:val="35"/>
          <w:rFonts w:ascii="宋体" w:hAnsi="宋体" w:cs="宋体"/>
        </w:rPr>
        <w:t>一、</w:t>
      </w:r>
      <w:r>
        <w:rPr>
          <w:rFonts w:asciiTheme="minorHAnsi" w:hAnsiTheme="minorHAnsi" w:eastAsiaTheme="minorEastAsia" w:cstheme="minorBidi"/>
          <w:szCs w:val="22"/>
        </w:rPr>
        <w:tab/>
      </w:r>
      <w:r>
        <w:rPr>
          <w:rStyle w:val="35"/>
          <w:rFonts w:ascii="宋体" w:hAnsi="宋体" w:cs="宋体"/>
        </w:rPr>
        <w:t>供应商须知前附表</w:t>
      </w:r>
      <w:r>
        <w:tab/>
      </w:r>
      <w:r>
        <w:fldChar w:fldCharType="begin"/>
      </w:r>
      <w:r>
        <w:instrText xml:space="preserve"> PAGEREF _Toc192621456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"_Toc192621457" </w:instrText>
      </w:r>
      <w:r>
        <w:fldChar w:fldCharType="separate"/>
      </w:r>
      <w:r>
        <w:rPr>
          <w:rStyle w:val="35"/>
          <w:rFonts w:ascii="宋体" w:hAnsi="宋体" w:cs="宋体"/>
        </w:rPr>
        <w:t>二、说明</w:t>
      </w:r>
      <w:r>
        <w:tab/>
      </w:r>
      <w:r>
        <w:fldChar w:fldCharType="begin"/>
      </w:r>
      <w:r>
        <w:instrText xml:space="preserve"> PAGEREF _Toc192621457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"_Toc192621458" </w:instrText>
      </w:r>
      <w:r>
        <w:fldChar w:fldCharType="separate"/>
      </w:r>
      <w:r>
        <w:rPr>
          <w:rStyle w:val="35"/>
          <w:rFonts w:ascii="宋体" w:hAnsi="宋体" w:cs="宋体"/>
        </w:rPr>
        <w:t>三、 谈判文件</w:t>
      </w:r>
      <w:r>
        <w:tab/>
      </w:r>
      <w:r>
        <w:fldChar w:fldCharType="begin"/>
      </w:r>
      <w:r>
        <w:instrText xml:space="preserve"> PAGEREF _Toc192621458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"_Toc192621459" </w:instrText>
      </w:r>
      <w:r>
        <w:fldChar w:fldCharType="separate"/>
      </w:r>
      <w:r>
        <w:rPr>
          <w:rStyle w:val="35"/>
          <w:rFonts w:ascii="宋体" w:hAnsi="宋体" w:cs="宋体"/>
        </w:rPr>
        <w:t>四、 响应文件的编制</w:t>
      </w:r>
      <w:r>
        <w:tab/>
      </w:r>
      <w:r>
        <w:fldChar w:fldCharType="begin"/>
      </w:r>
      <w:r>
        <w:instrText xml:space="preserve"> PAGEREF _Toc192621459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"_Toc192621460" </w:instrText>
      </w:r>
      <w:r>
        <w:fldChar w:fldCharType="separate"/>
      </w:r>
      <w:r>
        <w:rPr>
          <w:rStyle w:val="35"/>
          <w:rFonts w:ascii="宋体" w:hAnsi="宋体" w:cs="宋体"/>
        </w:rPr>
        <w:t>五、 响应文件的递交</w:t>
      </w:r>
      <w:r>
        <w:tab/>
      </w:r>
      <w:r>
        <w:fldChar w:fldCharType="begin"/>
      </w:r>
      <w:r>
        <w:instrText xml:space="preserve"> PAGEREF _Toc192621460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"_Toc192621461" </w:instrText>
      </w:r>
      <w:r>
        <w:fldChar w:fldCharType="separate"/>
      </w:r>
      <w:r>
        <w:rPr>
          <w:rStyle w:val="35"/>
          <w:rFonts w:ascii="宋体" w:hAnsi="宋体" w:cs="宋体"/>
        </w:rPr>
        <w:t>六、 谈判</w:t>
      </w:r>
      <w:r>
        <w:tab/>
      </w:r>
      <w:r>
        <w:fldChar w:fldCharType="begin"/>
      </w:r>
      <w:r>
        <w:instrText xml:space="preserve"> PAGEREF _Toc192621461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"_Toc192621462" </w:instrText>
      </w:r>
      <w:r>
        <w:fldChar w:fldCharType="separate"/>
      </w:r>
      <w:r>
        <w:rPr>
          <w:rStyle w:val="35"/>
          <w:rFonts w:ascii="宋体" w:hAnsi="宋体" w:cs="宋体"/>
        </w:rPr>
        <w:t>七、推荐成交候选供应商、确定成交供应商</w:t>
      </w:r>
      <w:r>
        <w:tab/>
      </w:r>
      <w:r>
        <w:fldChar w:fldCharType="begin"/>
      </w:r>
      <w:r>
        <w:instrText xml:space="preserve"> PAGEREF _Toc192621462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"_Toc192621463" </w:instrText>
      </w:r>
      <w:r>
        <w:fldChar w:fldCharType="separate"/>
      </w:r>
      <w:r>
        <w:rPr>
          <w:rStyle w:val="35"/>
          <w:rFonts w:ascii="宋体" w:hAnsi="宋体" w:cs="宋体"/>
        </w:rPr>
        <w:t>八、成交结果公告、成交通知书</w:t>
      </w:r>
      <w:r>
        <w:tab/>
      </w:r>
      <w:r>
        <w:fldChar w:fldCharType="begin"/>
      </w:r>
      <w:r>
        <w:instrText xml:space="preserve"> PAGEREF _Toc192621463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"_Toc192621464" </w:instrText>
      </w:r>
      <w:r>
        <w:fldChar w:fldCharType="separate"/>
      </w:r>
      <w:r>
        <w:rPr>
          <w:rStyle w:val="35"/>
          <w:rFonts w:ascii="宋体" w:hAnsi="宋体" w:cs="宋体"/>
        </w:rPr>
        <w:t>九、履约保证金、签订合同</w:t>
      </w:r>
      <w:r>
        <w:tab/>
      </w:r>
      <w:r>
        <w:fldChar w:fldCharType="begin"/>
      </w:r>
      <w:r>
        <w:instrText xml:space="preserve"> PAGEREF _Toc192621464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"_Toc192621465" </w:instrText>
      </w:r>
      <w:r>
        <w:fldChar w:fldCharType="separate"/>
      </w:r>
      <w:r>
        <w:rPr>
          <w:rStyle w:val="35"/>
          <w:rFonts w:ascii="宋体" w:hAnsi="宋体" w:cs="宋体"/>
        </w:rPr>
        <w:t>十、询问和质疑</w:t>
      </w:r>
      <w:r>
        <w:tab/>
      </w:r>
      <w:r>
        <w:fldChar w:fldCharType="begin"/>
      </w:r>
      <w:r>
        <w:instrText xml:space="preserve"> PAGEREF _Toc192621465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"_Toc192621466" </w:instrText>
      </w:r>
      <w:r>
        <w:fldChar w:fldCharType="separate"/>
      </w:r>
      <w:r>
        <w:rPr>
          <w:rStyle w:val="35"/>
          <w:rFonts w:ascii="宋体" w:hAnsi="宋体" w:cs="宋体"/>
        </w:rPr>
        <w:t>十一、采购代理服务费</w:t>
      </w:r>
      <w:r>
        <w:tab/>
      </w:r>
      <w:r>
        <w:fldChar w:fldCharType="begin"/>
      </w:r>
      <w:r>
        <w:instrText xml:space="preserve"> PAGEREF _Toc192621466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"_Toc192621467" </w:instrText>
      </w:r>
      <w:r>
        <w:fldChar w:fldCharType="separate"/>
      </w:r>
      <w:r>
        <w:rPr>
          <w:rStyle w:val="35"/>
          <w:rFonts w:ascii="宋体" w:hAnsi="宋体" w:cs="宋体"/>
        </w:rPr>
        <w:t>十二、附则</w:t>
      </w:r>
      <w:r>
        <w:tab/>
      </w:r>
      <w:r>
        <w:fldChar w:fldCharType="begin"/>
      </w:r>
      <w:r>
        <w:instrText xml:space="preserve"> PAGEREF _Toc192621467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"_Toc192621468" </w:instrText>
      </w:r>
      <w:r>
        <w:fldChar w:fldCharType="separate"/>
      </w:r>
      <w:r>
        <w:rPr>
          <w:rStyle w:val="35"/>
          <w:rFonts w:hAnsi="宋体" w:cs="宋体"/>
          <w:b/>
          <w:bCs/>
        </w:rPr>
        <w:t>第三章 拟签订的合同文本</w:t>
      </w:r>
      <w:r>
        <w:tab/>
      </w:r>
      <w:r>
        <w:fldChar w:fldCharType="begin"/>
      </w:r>
      <w:r>
        <w:instrText xml:space="preserve"> PAGEREF _Toc192621468 \h </w:instrText>
      </w:r>
      <w:r>
        <w:fldChar w:fldCharType="separate"/>
      </w:r>
      <w:r>
        <w:t>15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"_Toc192621469" </w:instrText>
      </w:r>
      <w:r>
        <w:fldChar w:fldCharType="separate"/>
      </w:r>
      <w:r>
        <w:rPr>
          <w:rStyle w:val="35"/>
          <w:rFonts w:ascii="宋体" w:hAnsi="宋体" w:cs="宋体"/>
          <w:b/>
          <w:bCs/>
        </w:rPr>
        <w:t>第四章  响应文件格式</w:t>
      </w:r>
      <w:r>
        <w:tab/>
      </w:r>
      <w:r>
        <w:fldChar w:fldCharType="begin"/>
      </w:r>
      <w:r>
        <w:instrText xml:space="preserve"> PAGEREF _Toc192621469 \h </w:instrText>
      </w:r>
      <w:r>
        <w:fldChar w:fldCharType="separate"/>
      </w:r>
      <w:r>
        <w:t>22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"_Toc192621470" </w:instrText>
      </w:r>
      <w:r>
        <w:fldChar w:fldCharType="separate"/>
      </w:r>
      <w:r>
        <w:rPr>
          <w:rStyle w:val="35"/>
          <w:rFonts w:ascii="宋体" w:hAnsi="宋体" w:cs="宋体"/>
        </w:rPr>
        <w:t>格式1. 谈判响应书</w:t>
      </w:r>
      <w:r>
        <w:tab/>
      </w:r>
      <w:r>
        <w:fldChar w:fldCharType="begin"/>
      </w:r>
      <w:r>
        <w:instrText xml:space="preserve"> PAGEREF _Toc192621470 \h </w:instrText>
      </w:r>
      <w:r>
        <w:fldChar w:fldCharType="separate"/>
      </w:r>
      <w:r>
        <w:t>23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"_Toc192621471" </w:instrText>
      </w:r>
      <w:r>
        <w:fldChar w:fldCharType="separate"/>
      </w:r>
      <w:r>
        <w:rPr>
          <w:rStyle w:val="35"/>
          <w:rFonts w:ascii="宋体" w:hAnsi="宋体" w:cs="宋体"/>
        </w:rPr>
        <w:t>格式2．报价表</w:t>
      </w:r>
      <w:r>
        <w:tab/>
      </w:r>
      <w:r>
        <w:fldChar w:fldCharType="begin"/>
      </w:r>
      <w:r>
        <w:instrText xml:space="preserve"> PAGEREF _Toc192621471 \h </w:instrText>
      </w:r>
      <w:r>
        <w:fldChar w:fldCharType="separate"/>
      </w:r>
      <w:r>
        <w:t>24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"_Toc192621472" </w:instrText>
      </w:r>
      <w:r>
        <w:fldChar w:fldCharType="separate"/>
      </w:r>
      <w:r>
        <w:rPr>
          <w:rStyle w:val="35"/>
          <w:rFonts w:ascii="宋体" w:hAnsi="宋体"/>
        </w:rPr>
        <w:t>格式3．分项报价表</w:t>
      </w:r>
      <w:r>
        <w:tab/>
      </w:r>
      <w:r>
        <w:fldChar w:fldCharType="begin"/>
      </w:r>
      <w:r>
        <w:instrText xml:space="preserve"> PAGEREF _Toc192621472 \h </w:instrText>
      </w:r>
      <w:r>
        <w:fldChar w:fldCharType="separate"/>
      </w:r>
      <w:r>
        <w:t>25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"_Toc192621473" </w:instrText>
      </w:r>
      <w:r>
        <w:fldChar w:fldCharType="separate"/>
      </w:r>
      <w:r>
        <w:rPr>
          <w:rStyle w:val="35"/>
          <w:rFonts w:ascii="宋体" w:hAnsi="宋体" w:cs="宋体"/>
        </w:rPr>
        <w:t>格式4. 技术规格响应/偏离表</w:t>
      </w:r>
      <w:r>
        <w:tab/>
      </w:r>
      <w:r>
        <w:fldChar w:fldCharType="begin"/>
      </w:r>
      <w:r>
        <w:instrText xml:space="preserve"> PAGEREF _Toc192621473 \h </w:instrText>
      </w:r>
      <w:r>
        <w:fldChar w:fldCharType="separate"/>
      </w:r>
      <w:r>
        <w:t>26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"_Toc192621474" </w:instrText>
      </w:r>
      <w:r>
        <w:fldChar w:fldCharType="separate"/>
      </w:r>
      <w:r>
        <w:rPr>
          <w:rStyle w:val="35"/>
          <w:rFonts w:ascii="宋体" w:hAnsi="宋体" w:cs="宋体"/>
        </w:rPr>
        <w:t>格式5. 商务条款响应/偏离表</w:t>
      </w:r>
      <w:r>
        <w:tab/>
      </w:r>
      <w:r>
        <w:fldChar w:fldCharType="begin"/>
      </w:r>
      <w:r>
        <w:instrText xml:space="preserve"> PAGEREF _Toc192621474 \h </w:instrText>
      </w:r>
      <w:r>
        <w:fldChar w:fldCharType="separate"/>
      </w:r>
      <w:r>
        <w:t>27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"_Toc192621475" </w:instrText>
      </w:r>
      <w:r>
        <w:fldChar w:fldCharType="separate"/>
      </w:r>
      <w:r>
        <w:rPr>
          <w:rStyle w:val="35"/>
          <w:rFonts w:ascii="宋体" w:hAnsi="宋体" w:cs="宋体"/>
        </w:rPr>
        <w:t>6.技术文件</w:t>
      </w:r>
      <w:r>
        <w:tab/>
      </w:r>
      <w:r>
        <w:fldChar w:fldCharType="begin"/>
      </w:r>
      <w:r>
        <w:instrText xml:space="preserve"> PAGEREF _Toc192621475 \h </w:instrText>
      </w:r>
      <w:r>
        <w:fldChar w:fldCharType="separate"/>
      </w:r>
      <w:r>
        <w:t>28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"_Toc192621476" </w:instrText>
      </w:r>
      <w:r>
        <w:fldChar w:fldCharType="separate"/>
      </w:r>
      <w:r>
        <w:rPr>
          <w:rStyle w:val="35"/>
          <w:rFonts w:ascii="宋体" w:hAnsi="宋体" w:cs="宋体"/>
        </w:rPr>
        <w:t>7.供应商应当提交的资格、资信证明文件</w:t>
      </w:r>
      <w:r>
        <w:tab/>
      </w:r>
      <w:r>
        <w:fldChar w:fldCharType="begin"/>
      </w:r>
      <w:r>
        <w:instrText xml:space="preserve"> PAGEREF _Toc192621476 \h </w:instrText>
      </w:r>
      <w:r>
        <w:fldChar w:fldCharType="separate"/>
      </w:r>
      <w:r>
        <w:t>29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"_Toc192621477" </w:instrText>
      </w:r>
      <w:r>
        <w:fldChar w:fldCharType="separate"/>
      </w:r>
      <w:r>
        <w:rPr>
          <w:rStyle w:val="35"/>
          <w:rFonts w:ascii="宋体" w:hAnsi="宋体" w:cs="宋体"/>
        </w:rPr>
        <w:t>8. 其他证明资料</w:t>
      </w:r>
      <w:r>
        <w:tab/>
      </w:r>
      <w:r>
        <w:fldChar w:fldCharType="begin"/>
      </w:r>
      <w:r>
        <w:instrText xml:space="preserve"> PAGEREF _Toc192621477 \h </w:instrText>
      </w:r>
      <w:r>
        <w:fldChar w:fldCharType="separate"/>
      </w:r>
      <w:r>
        <w:t>32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"_Toc192621478" </w:instrText>
      </w:r>
      <w:r>
        <w:fldChar w:fldCharType="separate"/>
      </w:r>
      <w:r>
        <w:rPr>
          <w:rStyle w:val="35"/>
          <w:rFonts w:hAnsi="宋体" w:cs="宋体"/>
          <w:b/>
          <w:bCs/>
        </w:rPr>
        <w:t>第五章 采购需求一览表及采购要求</w:t>
      </w:r>
      <w:r>
        <w:tab/>
      </w:r>
      <w:r>
        <w:fldChar w:fldCharType="begin"/>
      </w:r>
      <w:r>
        <w:instrText xml:space="preserve"> PAGEREF _Toc192621478 \h </w:instrText>
      </w:r>
      <w:r>
        <w:fldChar w:fldCharType="separate"/>
      </w:r>
      <w:r>
        <w:t>34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"_Toc192621479" </w:instrText>
      </w:r>
      <w:r>
        <w:fldChar w:fldCharType="separate"/>
      </w:r>
      <w:r>
        <w:rPr>
          <w:rStyle w:val="35"/>
          <w:rFonts w:ascii="宋体" w:hAnsi="宋体" w:cs="宋体"/>
        </w:rPr>
        <w:t>一、采购需求一览表</w:t>
      </w:r>
      <w:r>
        <w:tab/>
      </w:r>
      <w:r>
        <w:fldChar w:fldCharType="begin"/>
      </w:r>
      <w:r>
        <w:instrText xml:space="preserve"> PAGEREF _Toc192621479 \h </w:instrText>
      </w:r>
      <w:r>
        <w:fldChar w:fldCharType="separate"/>
      </w:r>
      <w:r>
        <w:t>34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"_Toc192621480" </w:instrText>
      </w:r>
      <w:r>
        <w:fldChar w:fldCharType="separate"/>
      </w:r>
      <w:r>
        <w:rPr>
          <w:rStyle w:val="35"/>
          <w:rFonts w:ascii="宋体" w:hAnsi="宋体" w:cs="宋体"/>
        </w:rPr>
        <w:t>二、采购要求</w:t>
      </w:r>
      <w:r>
        <w:tab/>
      </w:r>
      <w:r>
        <w:fldChar w:fldCharType="begin"/>
      </w:r>
      <w:r>
        <w:instrText xml:space="preserve"> PAGEREF _Toc192621480 \h </w:instrText>
      </w:r>
      <w:r>
        <w:fldChar w:fldCharType="separate"/>
      </w:r>
      <w:r>
        <w:t>35</w:t>
      </w:r>
      <w:r>
        <w:fldChar w:fldCharType="end"/>
      </w:r>
      <w:r>
        <w:fldChar w:fldCharType="end"/>
      </w:r>
    </w:p>
    <w:p>
      <w:pPr>
        <w:pStyle w:val="18"/>
        <w:ind w:firstLine="420"/>
        <w:rPr>
          <w:rStyle w:val="35"/>
          <w:color w:val="auto"/>
        </w:rPr>
        <w:sectPr>
          <w:footerReference r:id="rId3" w:type="first"/>
          <w:pgSz w:w="11906" w:h="16838"/>
          <w:pgMar w:top="1440" w:right="1080" w:bottom="1440" w:left="1080" w:header="851" w:footer="992" w:gutter="0"/>
          <w:pgNumType w:start="1" w:chapStyle="1"/>
          <w:cols w:space="720" w:num="1"/>
          <w:docGrid w:type="lines" w:linePitch="312" w:charSpace="0"/>
        </w:sectPr>
      </w:pPr>
      <w:r>
        <w:rPr>
          <w:rStyle w:val="35"/>
          <w:color w:val="auto"/>
        </w:rPr>
        <w:fldChar w:fldCharType="end"/>
      </w:r>
    </w:p>
    <w:p>
      <w:pPr>
        <w:pStyle w:val="4"/>
        <w:jc w:val="center"/>
        <w:rPr>
          <w:rFonts w:hAnsi="宋体" w:cs="宋体"/>
          <w:b/>
          <w:bCs/>
          <w:sz w:val="32"/>
        </w:rPr>
      </w:pPr>
      <w:bookmarkStart w:id="0" w:name="_Toc192621449"/>
      <w:r>
        <w:rPr>
          <w:rFonts w:hint="eastAsia" w:hAnsi="宋体" w:cs="宋体"/>
          <w:b/>
          <w:bCs/>
          <w:sz w:val="32"/>
        </w:rPr>
        <w:t>第一章 谈判邀请</w:t>
      </w:r>
      <w:bookmarkEnd w:id="0"/>
    </w:p>
    <w:p>
      <w:pPr>
        <w:spacing w:line="360" w:lineRule="auto"/>
        <w:ind w:firstLine="480" w:firstLineChars="200"/>
        <w:rPr>
          <w:rFonts w:ascii="宋体" w:hAnsi="宋体" w:cs="宋体"/>
          <w:sz w:val="24"/>
          <w:szCs w:val="24"/>
        </w:rPr>
      </w:pPr>
      <w:r>
        <w:rPr>
          <w:rFonts w:hint="eastAsia" w:ascii="宋体" w:hAnsi="宋体" w:cs="宋体"/>
          <w:sz w:val="24"/>
          <w:szCs w:val="24"/>
        </w:rPr>
        <w:t>江西省机电设备招标有限公司受江西佑民建设有限公司委托，对其所需的货物及服务进行竞争性谈判采购，欢迎合格的供应商前来参加。</w:t>
      </w:r>
    </w:p>
    <w:p>
      <w:pPr>
        <w:pStyle w:val="5"/>
        <w:spacing w:before="0" w:after="0" w:line="360" w:lineRule="auto"/>
        <w:rPr>
          <w:rFonts w:ascii="宋体" w:hAnsi="宋体" w:eastAsia="宋体" w:cs="宋体"/>
          <w:bCs w:val="0"/>
          <w:sz w:val="24"/>
          <w:szCs w:val="24"/>
        </w:rPr>
      </w:pPr>
      <w:bookmarkStart w:id="1" w:name="_Toc28359002"/>
      <w:bookmarkStart w:id="2" w:name="_Toc27129"/>
      <w:bookmarkStart w:id="3" w:name="_Toc192621450"/>
      <w:bookmarkStart w:id="4" w:name="_Toc28359079"/>
      <w:bookmarkStart w:id="5" w:name="_Toc35393790"/>
      <w:bookmarkStart w:id="6" w:name="_Toc35393621"/>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pPr>
        <w:spacing w:line="360" w:lineRule="auto"/>
        <w:ind w:firstLine="480" w:firstLineChars="200"/>
        <w:rPr>
          <w:rFonts w:ascii="宋体" w:hAnsi="宋体" w:cs="宋体"/>
          <w:sz w:val="24"/>
          <w:szCs w:val="24"/>
        </w:rPr>
      </w:pPr>
      <w:r>
        <w:rPr>
          <w:rFonts w:hint="eastAsia" w:ascii="宋体" w:hAnsi="宋体" w:cs="宋体"/>
          <w:sz w:val="24"/>
          <w:szCs w:val="24"/>
        </w:rPr>
        <w:t>项目编号：</w:t>
      </w:r>
      <w:r>
        <w:rPr>
          <w:rFonts w:ascii="宋体" w:hAnsi="宋体" w:cs="宋体"/>
          <w:sz w:val="24"/>
          <w:szCs w:val="24"/>
        </w:rPr>
        <w:t>JXTC2025150018-01</w:t>
      </w:r>
    </w:p>
    <w:p>
      <w:pPr>
        <w:spacing w:line="360" w:lineRule="auto"/>
        <w:ind w:firstLine="480" w:firstLineChars="200"/>
        <w:rPr>
          <w:rFonts w:ascii="宋体" w:hAnsi="宋体" w:cs="宋体"/>
          <w:sz w:val="24"/>
          <w:szCs w:val="24"/>
        </w:rPr>
      </w:pPr>
      <w:r>
        <w:rPr>
          <w:rFonts w:hint="eastAsia" w:ascii="宋体" w:hAnsi="宋体" w:cs="宋体"/>
          <w:sz w:val="24"/>
          <w:szCs w:val="24"/>
        </w:rPr>
        <w:t>项目名称：抚州市东乡区中心城区排水防涝建设改造工程（一标段）混凝土涵管、检查井及井筒采购项目</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443.224</w:t>
      </w:r>
      <w:r>
        <w:rPr>
          <w:rFonts w:hint="eastAsia" w:ascii="宋体" w:hAnsi="宋体" w:cs="宋体"/>
          <w:sz w:val="24"/>
          <w:szCs w:val="24"/>
        </w:rPr>
        <w:t>万元人民币</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tbl>
      <w:tblPr>
        <w:tblStyle w:val="24"/>
        <w:tblW w:w="502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81"/>
        <w:gridCol w:w="1137"/>
        <w:gridCol w:w="1137"/>
        <w:gridCol w:w="1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897"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采购项目名称</w:t>
            </w:r>
          </w:p>
        </w:tc>
        <w:tc>
          <w:tcPr>
            <w:tcW w:w="580"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580"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943"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采购预算</w:t>
            </w:r>
            <w:r>
              <w:rPr>
                <w:rFonts w:hint="eastAsia" w:ascii="宋体" w:hAnsi="宋体" w:cs="宋体"/>
                <w:kern w:val="0"/>
                <w:sz w:val="24"/>
                <w:szCs w:val="24"/>
              </w:rPr>
              <w:br w:type="textWrapping"/>
            </w:r>
            <w:r>
              <w:rPr>
                <w:rFonts w:hint="eastAsia" w:ascii="宋体" w:hAnsi="宋体" w:cs="宋体"/>
                <w:kern w:val="0"/>
                <w:sz w:val="24"/>
                <w:szCs w:val="24"/>
              </w:rPr>
              <w:t>（万元人民币）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897"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抚州市东乡区中心城区排水防涝建设改造工程（一标段）混凝土涵管、检查井及井筒采购项目</w:t>
            </w:r>
          </w:p>
        </w:tc>
        <w:tc>
          <w:tcPr>
            <w:tcW w:w="580"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c>
          <w:tcPr>
            <w:tcW w:w="580"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批</w:t>
            </w:r>
          </w:p>
        </w:tc>
        <w:tc>
          <w:tcPr>
            <w:tcW w:w="943" w:type="pct"/>
            <w:shd w:val="clear" w:color="auto" w:fill="auto"/>
            <w:vAlign w:val="center"/>
          </w:tcPr>
          <w:p>
            <w:pPr>
              <w:widowControl/>
              <w:spacing w:line="360" w:lineRule="auto"/>
              <w:jc w:val="center"/>
              <w:rPr>
                <w:rFonts w:ascii="宋体" w:hAnsi="宋体" w:cs="宋体"/>
                <w:sz w:val="24"/>
                <w:szCs w:val="24"/>
              </w:rPr>
            </w:pPr>
            <w:r>
              <w:rPr>
                <w:rFonts w:ascii="宋体" w:hAnsi="宋体" w:cs="宋体"/>
                <w:sz w:val="24"/>
                <w:szCs w:val="24"/>
              </w:rPr>
              <w:t>443.224</w:t>
            </w:r>
            <w:r>
              <w:rPr>
                <w:rFonts w:hint="eastAsia" w:ascii="宋体" w:hAnsi="宋体" w:cs="宋体"/>
                <w:sz w:val="24"/>
                <w:szCs w:val="24"/>
              </w:rPr>
              <w:t>万元人民币</w:t>
            </w:r>
          </w:p>
        </w:tc>
      </w:tr>
    </w:tbl>
    <w:p>
      <w:pPr>
        <w:pStyle w:val="5"/>
        <w:keepNext w:val="0"/>
        <w:keepLines w:val="0"/>
        <w:spacing w:before="0" w:after="0" w:line="360" w:lineRule="auto"/>
        <w:rPr>
          <w:rFonts w:ascii="宋体" w:hAnsi="宋体" w:eastAsia="宋体" w:cs="宋体"/>
          <w:bCs w:val="0"/>
          <w:sz w:val="24"/>
          <w:szCs w:val="24"/>
        </w:rPr>
      </w:pPr>
      <w:bookmarkStart w:id="8" w:name="_Toc192621451"/>
      <w:bookmarkStart w:id="9" w:name="_Toc35393791"/>
      <w:bookmarkStart w:id="10" w:name="_Toc28359003"/>
      <w:bookmarkStart w:id="11" w:name="_Toc35393622"/>
      <w:bookmarkStart w:id="12" w:name="_Toc28359080"/>
      <w:bookmarkStart w:id="13" w:name="_Toc26529"/>
      <w:r>
        <w:rPr>
          <w:rFonts w:hint="eastAsia" w:ascii="宋体" w:hAnsi="宋体" w:eastAsia="宋体" w:cs="宋体"/>
          <w:bCs w:val="0"/>
          <w:sz w:val="24"/>
          <w:szCs w:val="24"/>
        </w:rPr>
        <w:t>二、申请人的资格要求</w:t>
      </w:r>
      <w:bookmarkEnd w:id="8"/>
      <w:bookmarkEnd w:id="9"/>
      <w:bookmarkEnd w:id="10"/>
      <w:bookmarkEnd w:id="11"/>
      <w:bookmarkEnd w:id="12"/>
      <w:bookmarkEnd w:id="13"/>
    </w:p>
    <w:p>
      <w:pPr>
        <w:spacing w:line="360" w:lineRule="auto"/>
        <w:ind w:left="420" w:leftChars="200"/>
        <w:rPr>
          <w:rFonts w:ascii="宋体" w:hAnsi="宋体" w:cs="宋体"/>
          <w:sz w:val="24"/>
          <w:szCs w:val="24"/>
        </w:rPr>
      </w:pPr>
      <w:bookmarkStart w:id="14" w:name="_Toc35393623"/>
      <w:bookmarkStart w:id="15" w:name="_Toc28359004"/>
      <w:bookmarkStart w:id="16" w:name="_Toc28359081"/>
      <w:bookmarkStart w:id="17" w:name="_Toc35393792"/>
      <w:r>
        <w:rPr>
          <w:rFonts w:hint="eastAsia" w:ascii="宋体" w:hAnsi="宋体" w:cs="宋体"/>
          <w:sz w:val="24"/>
          <w:szCs w:val="24"/>
        </w:rPr>
        <w:t>1、投标人须为在中华人民共和国境内（不含港、澳、台地区）注册的独立法定代表人；</w:t>
      </w:r>
    </w:p>
    <w:p>
      <w:pPr>
        <w:spacing w:line="360" w:lineRule="auto"/>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pPr>
        <w:spacing w:line="360" w:lineRule="auto"/>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pPr>
        <w:spacing w:line="360" w:lineRule="auto"/>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pPr>
        <w:spacing w:line="360" w:lineRule="auto"/>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pPr>
        <w:spacing w:line="360" w:lineRule="auto"/>
        <w:ind w:left="420" w:leftChars="200"/>
        <w:rPr>
          <w:rFonts w:ascii="宋体" w:hAnsi="宋体" w:cs="宋体"/>
          <w:sz w:val="24"/>
          <w:szCs w:val="24"/>
        </w:rPr>
      </w:pPr>
      <w:r>
        <w:rPr>
          <w:rFonts w:hint="eastAsia" w:ascii="宋体" w:hAnsi="宋体" w:cs="宋体"/>
          <w:sz w:val="24"/>
          <w:szCs w:val="24"/>
        </w:rPr>
        <w:t>6、投标人被列入“信用中国”网站失信被执行人、重大税收违法失信主体、政府采购严重违法失信行为记录名单（处罚期限尚未届满的），不得参与本项目的招投标活动；</w:t>
      </w:r>
    </w:p>
    <w:p>
      <w:pPr>
        <w:spacing w:line="360" w:lineRule="auto"/>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pPr>
        <w:spacing w:line="360" w:lineRule="auto"/>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pPr>
        <w:spacing w:line="360" w:lineRule="auto"/>
        <w:ind w:left="482" w:hanging="482" w:hangingChars="200"/>
        <w:outlineLvl w:val="1"/>
        <w:rPr>
          <w:rFonts w:ascii="宋体" w:hAnsi="宋体" w:cs="宋体"/>
          <w:b/>
          <w:bCs/>
          <w:sz w:val="24"/>
          <w:szCs w:val="24"/>
        </w:rPr>
      </w:pPr>
      <w:bookmarkStart w:id="18" w:name="_Toc192621452"/>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pPr>
        <w:spacing w:line="360" w:lineRule="auto"/>
        <w:ind w:firstLine="480" w:firstLineChars="200"/>
        <w:rPr>
          <w:rFonts w:ascii="宋体" w:hAnsi="宋体" w:cs="宋体"/>
          <w:sz w:val="24"/>
          <w:szCs w:val="24"/>
        </w:rPr>
      </w:pPr>
      <w:bookmarkStart w:id="19" w:name="_Toc28359082"/>
      <w:bookmarkStart w:id="20" w:name="_Toc28359005"/>
      <w:bookmarkStart w:id="21" w:name="_Toc35393624"/>
      <w:bookmarkStart w:id="22" w:name="_Toc35393793"/>
      <w:bookmarkStart w:id="23" w:name="_Toc20720"/>
      <w:r>
        <w:rPr>
          <w:rFonts w:hint="eastAsia" w:ascii="宋体" w:hAnsi="宋体" w:cs="宋体"/>
          <w:sz w:val="24"/>
          <w:szCs w:val="24"/>
        </w:rPr>
        <w:t>时间：202</w:t>
      </w:r>
      <w:r>
        <w:rPr>
          <w:rFonts w:ascii="宋体" w:hAnsi="宋体" w:cs="宋体"/>
          <w:sz w:val="24"/>
          <w:szCs w:val="24"/>
        </w:rPr>
        <w:t>5</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日至202</w:t>
      </w:r>
      <w:r>
        <w:rPr>
          <w:rFonts w:ascii="宋体" w:hAnsi="宋体" w:cs="宋体"/>
          <w:sz w:val="24"/>
          <w:szCs w:val="24"/>
        </w:rPr>
        <w:t>5</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地点：东乡区人民政府网（公共资源交易）、抚州市东乡城投集团网站</w:t>
      </w:r>
    </w:p>
    <w:p>
      <w:pPr>
        <w:spacing w:line="360" w:lineRule="auto"/>
        <w:ind w:firstLine="480" w:firstLineChars="200"/>
        <w:rPr>
          <w:rFonts w:ascii="宋体" w:hAnsi="宋体" w:cs="宋体"/>
          <w:sz w:val="24"/>
          <w:szCs w:val="24"/>
        </w:rPr>
      </w:pPr>
      <w:r>
        <w:rPr>
          <w:rFonts w:hint="eastAsia" w:ascii="宋体" w:hAnsi="宋体" w:cs="宋体"/>
          <w:sz w:val="24"/>
          <w:szCs w:val="24"/>
        </w:rPr>
        <w:t>方式：自行下载获取谈判文件</w:t>
      </w:r>
    </w:p>
    <w:p>
      <w:pPr>
        <w:spacing w:line="360" w:lineRule="auto"/>
        <w:ind w:firstLine="480" w:firstLineChars="200"/>
        <w:rPr>
          <w:rFonts w:ascii="宋体" w:hAnsi="宋体" w:cs="宋体"/>
          <w:sz w:val="24"/>
          <w:szCs w:val="24"/>
        </w:rPr>
      </w:pPr>
      <w:r>
        <w:rPr>
          <w:rFonts w:hint="eastAsia" w:ascii="宋体" w:hAnsi="宋体" w:cs="宋体"/>
          <w:sz w:val="24"/>
          <w:szCs w:val="24"/>
        </w:rPr>
        <w:t>售价：0元人民币</w:t>
      </w:r>
    </w:p>
    <w:p>
      <w:pPr>
        <w:pStyle w:val="5"/>
        <w:spacing w:before="0" w:after="0" w:line="360" w:lineRule="auto"/>
        <w:rPr>
          <w:rFonts w:ascii="宋体" w:hAnsi="宋体" w:eastAsia="宋体" w:cs="宋体"/>
          <w:bCs w:val="0"/>
          <w:sz w:val="24"/>
          <w:szCs w:val="24"/>
        </w:rPr>
      </w:pPr>
      <w:bookmarkStart w:id="24" w:name="_Toc192621453"/>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pPr>
        <w:spacing w:line="360" w:lineRule="auto"/>
        <w:ind w:left="420" w:leftChars="200"/>
        <w:rPr>
          <w:rFonts w:ascii="宋体" w:hAnsi="宋体" w:cs="宋体"/>
          <w:bCs/>
          <w:sz w:val="24"/>
          <w:szCs w:val="24"/>
        </w:rPr>
      </w:pPr>
      <w:r>
        <w:rPr>
          <w:rFonts w:hint="eastAsia" w:ascii="宋体" w:hAnsi="宋体" w:cs="宋体"/>
          <w:bCs/>
          <w:sz w:val="24"/>
          <w:szCs w:val="24"/>
        </w:rPr>
        <w:t>截止时间：202</w:t>
      </w:r>
      <w:r>
        <w:rPr>
          <w:rFonts w:ascii="宋体" w:hAnsi="宋体" w:cs="宋体"/>
          <w:bCs/>
          <w:sz w:val="24"/>
          <w:szCs w:val="24"/>
        </w:rPr>
        <w:t>5</w:t>
      </w:r>
      <w:r>
        <w:rPr>
          <w:rFonts w:hint="eastAsia" w:ascii="宋体" w:hAnsi="宋体" w:cs="宋体"/>
          <w:bCs/>
          <w:sz w:val="24"/>
          <w:szCs w:val="24"/>
        </w:rPr>
        <w:t>年</w:t>
      </w:r>
      <w:r>
        <w:rPr>
          <w:rFonts w:ascii="宋体" w:hAnsi="宋体" w:cs="宋体"/>
          <w:bCs/>
          <w:sz w:val="24"/>
          <w:szCs w:val="24"/>
        </w:rPr>
        <w:t>3</w:t>
      </w:r>
      <w:r>
        <w:rPr>
          <w:rFonts w:hint="eastAsia" w:ascii="宋体" w:hAnsi="宋体" w:cs="宋体"/>
          <w:bCs/>
          <w:sz w:val="24"/>
          <w:szCs w:val="24"/>
        </w:rPr>
        <w:t>月</w:t>
      </w:r>
      <w:r>
        <w:rPr>
          <w:rFonts w:hint="eastAsia" w:ascii="宋体" w:hAnsi="宋体" w:cs="宋体"/>
          <w:bCs/>
          <w:sz w:val="24"/>
          <w:szCs w:val="24"/>
          <w:lang w:val="en-US" w:eastAsia="zh-CN"/>
        </w:rPr>
        <w:t>21</w:t>
      </w:r>
      <w:bookmarkStart w:id="96" w:name="_GoBack"/>
      <w:bookmarkEnd w:id="96"/>
      <w:r>
        <w:rPr>
          <w:rFonts w:hint="eastAsia" w:ascii="宋体" w:hAnsi="宋体" w:cs="宋体"/>
          <w:bCs/>
          <w:sz w:val="24"/>
          <w:szCs w:val="24"/>
        </w:rPr>
        <w:t>日</w:t>
      </w:r>
      <w:r>
        <w:rPr>
          <w:rFonts w:ascii="宋体" w:hAnsi="宋体" w:cs="宋体"/>
          <w:bCs/>
          <w:sz w:val="24"/>
          <w:szCs w:val="24"/>
        </w:rPr>
        <w:t>10</w:t>
      </w:r>
      <w:r>
        <w:rPr>
          <w:rFonts w:hint="eastAsia" w:ascii="宋体" w:hAnsi="宋体" w:cs="宋体"/>
          <w:bCs/>
          <w:sz w:val="24"/>
          <w:szCs w:val="24"/>
        </w:rPr>
        <w:t>点（北京时间）</w:t>
      </w:r>
    </w:p>
    <w:p>
      <w:pPr>
        <w:spacing w:line="360" w:lineRule="auto"/>
        <w:ind w:left="420" w:leftChars="200"/>
        <w:rPr>
          <w:rFonts w:ascii="宋体" w:hAnsi="宋体" w:cs="宋体"/>
          <w:bCs/>
          <w:sz w:val="24"/>
          <w:szCs w:val="24"/>
        </w:rPr>
      </w:pPr>
      <w:bookmarkStart w:id="25" w:name="_Toc12960"/>
      <w:bookmarkStart w:id="26" w:name="_Toc28359007"/>
      <w:bookmarkStart w:id="27" w:name="_Toc28359084"/>
      <w:bookmarkStart w:id="28" w:name="_Toc35393625"/>
      <w:bookmarkStart w:id="29" w:name="_Toc35393794"/>
      <w:r>
        <w:rPr>
          <w:rFonts w:hint="eastAsia" w:ascii="宋体" w:hAnsi="宋体" w:cs="宋体"/>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pPr>
        <w:pStyle w:val="5"/>
        <w:spacing w:before="0" w:after="0" w:line="360" w:lineRule="auto"/>
        <w:rPr>
          <w:rFonts w:ascii="宋体" w:hAnsi="宋体" w:eastAsia="宋体" w:cs="宋体"/>
          <w:bCs w:val="0"/>
          <w:sz w:val="24"/>
          <w:szCs w:val="24"/>
        </w:rPr>
      </w:pPr>
      <w:bookmarkStart w:id="30" w:name="_Toc28359085"/>
      <w:bookmarkStart w:id="31" w:name="_Toc28359008"/>
      <w:bookmarkStart w:id="32" w:name="_Toc35393627"/>
      <w:bookmarkStart w:id="33" w:name="_Toc25456"/>
      <w:bookmarkStart w:id="34" w:name="_Toc35393796"/>
      <w:bookmarkStart w:id="35" w:name="_Toc192621454"/>
      <w:r>
        <w:rPr>
          <w:rFonts w:hint="eastAsia" w:ascii="宋体" w:hAnsi="宋体" w:eastAsia="宋体" w:cs="宋体"/>
          <w:bCs w:val="0"/>
          <w:sz w:val="24"/>
          <w:szCs w:val="24"/>
        </w:rPr>
        <w:t>五、</w:t>
      </w:r>
      <w:bookmarkEnd w:id="30"/>
      <w:bookmarkEnd w:id="31"/>
      <w:bookmarkEnd w:id="32"/>
      <w:bookmarkEnd w:id="33"/>
      <w:bookmarkEnd w:id="34"/>
      <w:r>
        <w:rPr>
          <w:rFonts w:hint="eastAsia" w:ascii="宋体" w:hAnsi="宋体" w:eastAsia="宋体" w:cs="宋体"/>
          <w:bCs w:val="0"/>
          <w:sz w:val="24"/>
          <w:szCs w:val="24"/>
        </w:rPr>
        <w:t>对本次招标提出询问，请按以下方式联系。</w:t>
      </w:r>
      <w:bookmarkEnd w:id="35"/>
    </w:p>
    <w:p>
      <w:pPr>
        <w:spacing w:line="360" w:lineRule="auto"/>
        <w:ind w:left="420" w:leftChars="200"/>
        <w:rPr>
          <w:rFonts w:ascii="宋体" w:hAnsi="宋体" w:cs="宋体"/>
          <w:sz w:val="24"/>
          <w:szCs w:val="24"/>
        </w:rPr>
      </w:pPr>
      <w:r>
        <w:rPr>
          <w:rFonts w:hint="eastAsia" w:ascii="宋体" w:hAnsi="宋体" w:cs="宋体"/>
          <w:sz w:val="24"/>
          <w:szCs w:val="24"/>
        </w:rPr>
        <w:t>1.采购人信息</w:t>
      </w:r>
    </w:p>
    <w:p>
      <w:pPr>
        <w:spacing w:line="360" w:lineRule="auto"/>
        <w:ind w:left="420" w:leftChars="200"/>
        <w:rPr>
          <w:rFonts w:ascii="宋体" w:hAnsi="宋体" w:cs="宋体"/>
          <w:sz w:val="24"/>
          <w:szCs w:val="24"/>
        </w:rPr>
      </w:pPr>
      <w:r>
        <w:rPr>
          <w:rFonts w:hint="eastAsia" w:ascii="宋体" w:hAnsi="宋体" w:cs="宋体"/>
          <w:sz w:val="24"/>
          <w:szCs w:val="24"/>
        </w:rPr>
        <w:t>名 称：江西佑民建设有限公司</w:t>
      </w:r>
    </w:p>
    <w:p>
      <w:pPr>
        <w:spacing w:line="360" w:lineRule="auto"/>
        <w:ind w:left="420" w:leftChars="200"/>
        <w:rPr>
          <w:rFonts w:ascii="宋体" w:hAnsi="宋体" w:cs="宋体"/>
          <w:sz w:val="24"/>
          <w:szCs w:val="24"/>
        </w:rPr>
      </w:pPr>
      <w:r>
        <w:rPr>
          <w:rFonts w:hint="eastAsia" w:ascii="宋体" w:hAnsi="宋体" w:cs="宋体"/>
          <w:sz w:val="24"/>
          <w:szCs w:val="24"/>
        </w:rPr>
        <w:t>地 址：江西省抚州市东乡区孝岗镇环城路南093号</w:t>
      </w:r>
    </w:p>
    <w:p>
      <w:pPr>
        <w:spacing w:line="360" w:lineRule="auto"/>
        <w:ind w:left="420" w:leftChars="200"/>
        <w:rPr>
          <w:rFonts w:ascii="宋体" w:hAnsi="宋体" w:cs="宋体"/>
          <w:sz w:val="24"/>
          <w:szCs w:val="24"/>
        </w:rPr>
      </w:pPr>
      <w:r>
        <w:rPr>
          <w:rFonts w:hint="eastAsia" w:ascii="宋体" w:hAnsi="宋体" w:cs="宋体"/>
          <w:sz w:val="24"/>
          <w:szCs w:val="24"/>
        </w:rPr>
        <w:t>联系人：涂先生</w:t>
      </w:r>
    </w:p>
    <w:p>
      <w:pPr>
        <w:spacing w:line="360" w:lineRule="auto"/>
        <w:ind w:left="420" w:left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19979009732</w:t>
      </w:r>
    </w:p>
    <w:p>
      <w:pPr>
        <w:spacing w:line="360" w:lineRule="auto"/>
        <w:ind w:left="420" w:leftChars="200"/>
        <w:rPr>
          <w:rFonts w:ascii="宋体" w:hAnsi="宋体" w:cs="宋体"/>
          <w:sz w:val="24"/>
          <w:szCs w:val="24"/>
        </w:rPr>
      </w:pPr>
      <w:r>
        <w:rPr>
          <w:rFonts w:hint="eastAsia" w:ascii="宋体" w:hAnsi="宋体" w:cs="宋体"/>
          <w:sz w:val="24"/>
          <w:szCs w:val="24"/>
        </w:rPr>
        <w:t>2.采购代理机构信息</w:t>
      </w:r>
    </w:p>
    <w:p>
      <w:pPr>
        <w:spacing w:line="360" w:lineRule="auto"/>
        <w:ind w:left="420" w:leftChars="200"/>
        <w:rPr>
          <w:rFonts w:ascii="宋体" w:hAnsi="宋体" w:cs="宋体"/>
          <w:sz w:val="24"/>
          <w:szCs w:val="24"/>
        </w:rPr>
      </w:pPr>
      <w:r>
        <w:rPr>
          <w:rFonts w:hint="eastAsia" w:ascii="宋体" w:hAnsi="宋体" w:cs="宋体"/>
          <w:sz w:val="24"/>
          <w:szCs w:val="24"/>
        </w:rPr>
        <w:t>名 称：江西省机电设备招标有限公司</w:t>
      </w:r>
    </w:p>
    <w:p>
      <w:pPr>
        <w:spacing w:line="360" w:lineRule="auto"/>
        <w:ind w:left="420" w:leftChars="200"/>
        <w:rPr>
          <w:rFonts w:ascii="宋体" w:hAnsi="宋体" w:cs="宋体"/>
          <w:sz w:val="24"/>
          <w:szCs w:val="24"/>
        </w:rPr>
      </w:pPr>
      <w:r>
        <w:rPr>
          <w:rFonts w:hint="eastAsia" w:ascii="宋体" w:hAnsi="宋体" w:cs="宋体"/>
          <w:sz w:val="24"/>
          <w:szCs w:val="24"/>
        </w:rPr>
        <w:t>地 址：江西省抚州市赣东大道2088号中阳广场2号楼9楼9-3室</w:t>
      </w:r>
    </w:p>
    <w:p>
      <w:pPr>
        <w:spacing w:line="360" w:lineRule="auto"/>
        <w:ind w:left="420" w:leftChars="200"/>
        <w:rPr>
          <w:rFonts w:ascii="宋体" w:hAnsi="宋体" w:cs="宋体"/>
          <w:sz w:val="24"/>
          <w:szCs w:val="24"/>
        </w:rPr>
      </w:pPr>
      <w:r>
        <w:rPr>
          <w:rFonts w:hint="eastAsia" w:ascii="宋体" w:hAnsi="宋体" w:cs="宋体"/>
          <w:sz w:val="24"/>
          <w:szCs w:val="24"/>
        </w:rPr>
        <w:t>项目联系人：胡蔚、邓文玺</w:t>
      </w:r>
    </w:p>
    <w:p>
      <w:pPr>
        <w:spacing w:line="360" w:lineRule="auto"/>
        <w:ind w:left="420" w:leftChars="200"/>
        <w:rPr>
          <w:rFonts w:ascii="宋体" w:hAnsi="宋体" w:cs="宋体"/>
          <w:sz w:val="24"/>
          <w:szCs w:val="24"/>
        </w:rPr>
      </w:pPr>
      <w:r>
        <w:rPr>
          <w:rFonts w:hint="eastAsia" w:ascii="宋体" w:hAnsi="宋体" w:cs="宋体"/>
          <w:sz w:val="24"/>
          <w:szCs w:val="24"/>
        </w:rPr>
        <w:t>电 话：0794-8335930</w:t>
      </w:r>
    </w:p>
    <w:p>
      <w:pPr>
        <w:spacing w:line="360" w:lineRule="auto"/>
        <w:ind w:left="420" w:leftChars="2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pPr>
        <w:pStyle w:val="4"/>
        <w:spacing w:line="460" w:lineRule="exact"/>
        <w:jc w:val="center"/>
        <w:rPr>
          <w:rFonts w:hAnsi="宋体" w:cs="宋体"/>
          <w:b/>
          <w:bCs/>
          <w:sz w:val="32"/>
        </w:rPr>
      </w:pPr>
      <w:bookmarkStart w:id="36" w:name="_Toc192621455"/>
      <w:r>
        <w:rPr>
          <w:rFonts w:hint="eastAsia" w:hAnsi="宋体" w:cs="宋体"/>
          <w:b/>
          <w:bCs/>
          <w:sz w:val="32"/>
        </w:rPr>
        <w:t>第二章 供应商须知</w:t>
      </w:r>
      <w:bookmarkEnd w:id="36"/>
    </w:p>
    <w:p>
      <w:pPr>
        <w:pStyle w:val="5"/>
        <w:numPr>
          <w:ilvl w:val="0"/>
          <w:numId w:val="1"/>
        </w:numPr>
        <w:spacing w:before="0" w:after="0" w:line="460" w:lineRule="exact"/>
        <w:rPr>
          <w:rFonts w:ascii="宋体" w:hAnsi="宋体" w:eastAsia="宋体" w:cs="宋体"/>
          <w:sz w:val="28"/>
          <w:szCs w:val="28"/>
        </w:rPr>
      </w:pPr>
      <w:bookmarkStart w:id="37" w:name="_Toc192621456"/>
      <w:bookmarkStart w:id="38" w:name="_Toc220257383"/>
      <w:bookmarkStart w:id="39" w:name="_Toc221335709"/>
      <w:bookmarkStart w:id="40" w:name="_Toc220403898"/>
      <w:r>
        <w:rPr>
          <w:rFonts w:hint="eastAsia" w:ascii="宋体" w:hAnsi="宋体" w:eastAsia="宋体" w:cs="宋体"/>
          <w:sz w:val="28"/>
          <w:szCs w:val="28"/>
        </w:rPr>
        <w:t>供应商须知前附表</w:t>
      </w:r>
      <w:bookmarkEnd w:id="37"/>
      <w:bookmarkEnd w:id="38"/>
      <w:bookmarkEnd w:id="39"/>
      <w:bookmarkEnd w:id="40"/>
    </w:p>
    <w:tbl>
      <w:tblPr>
        <w:tblStyle w:val="24"/>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376"/>
        <w:gridCol w:w="1417"/>
        <w:gridCol w:w="255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4"/>
            <w:vAlign w:val="center"/>
          </w:tcPr>
          <w:p>
            <w:pPr>
              <w:spacing w:line="460" w:lineRule="exact"/>
              <w:jc w:val="center"/>
              <w:rPr>
                <w:rFonts w:ascii="宋体" w:hAnsi="宋体" w:cs="宋体"/>
                <w:b/>
                <w:bCs/>
                <w:sz w:val="24"/>
                <w:szCs w:val="24"/>
              </w:rPr>
            </w:pPr>
            <w:r>
              <w:rPr>
                <w:rFonts w:hint="eastAsia" w:ascii="宋体" w:hAnsi="宋体" w:cs="宋体"/>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7702" w:type="dxa"/>
            <w:gridSpan w:val="4"/>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2.1</w:t>
            </w:r>
          </w:p>
        </w:tc>
        <w:tc>
          <w:tcPr>
            <w:tcW w:w="7702" w:type="dxa"/>
            <w:gridSpan w:val="4"/>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2.2</w:t>
            </w:r>
          </w:p>
        </w:tc>
        <w:tc>
          <w:tcPr>
            <w:tcW w:w="7702" w:type="dxa"/>
            <w:gridSpan w:val="4"/>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3.2.1</w:t>
            </w:r>
          </w:p>
        </w:tc>
        <w:tc>
          <w:tcPr>
            <w:tcW w:w="7702" w:type="dxa"/>
            <w:gridSpan w:val="4"/>
            <w:vAlign w:val="center"/>
          </w:tcPr>
          <w:p>
            <w:pPr>
              <w:spacing w:before="156" w:beforeLines="50" w:line="460" w:lineRule="exact"/>
              <w:rPr>
                <w:sz w:val="24"/>
                <w:szCs w:val="24"/>
              </w:rPr>
            </w:pPr>
            <w:r>
              <w:rPr>
                <w:rFonts w:hint="eastAsia"/>
                <w:sz w:val="24"/>
                <w:szCs w:val="24"/>
              </w:rPr>
              <w:t>本项目是否接受联合体参加谈判：详见“第一章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8</w:t>
            </w:r>
          </w:p>
        </w:tc>
        <w:tc>
          <w:tcPr>
            <w:tcW w:w="7702" w:type="dxa"/>
            <w:gridSpan w:val="4"/>
            <w:vAlign w:val="center"/>
          </w:tcPr>
          <w:p>
            <w:pPr>
              <w:spacing w:before="156" w:beforeLines="50" w:line="460" w:lineRule="exact"/>
              <w:rPr>
                <w:rFonts w:ascii="宋体" w:hAnsi="宋体" w:cs="宋体"/>
                <w:b/>
                <w:sz w:val="24"/>
                <w:szCs w:val="24"/>
              </w:rPr>
            </w:pPr>
            <w:r>
              <w:rPr>
                <w:rFonts w:hint="eastAsia" w:ascii="宋体" w:hAnsi="宋体" w:cs="宋体"/>
                <w:b/>
                <w:sz w:val="24"/>
                <w:szCs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15</w:t>
            </w:r>
          </w:p>
        </w:tc>
        <w:tc>
          <w:tcPr>
            <w:tcW w:w="7702" w:type="dxa"/>
            <w:gridSpan w:val="4"/>
            <w:vAlign w:val="center"/>
          </w:tcPr>
          <w:p>
            <w:pPr>
              <w:spacing w:line="360" w:lineRule="auto"/>
              <w:rPr>
                <w:rFonts w:ascii="宋体" w:hAnsi="宋体" w:cs="宋体"/>
                <w:sz w:val="24"/>
                <w:szCs w:val="24"/>
              </w:rPr>
            </w:pPr>
            <w:r>
              <w:rPr>
                <w:rFonts w:hint="eastAsia" w:ascii="宋体" w:hAnsi="宋体" w:cs="宋体"/>
                <w:sz w:val="24"/>
                <w:szCs w:val="24"/>
              </w:rPr>
              <w:t>谈判保证金：</w:t>
            </w:r>
          </w:p>
          <w:p>
            <w:pPr>
              <w:spacing w:line="360" w:lineRule="auto"/>
              <w:ind w:firstLine="480" w:firstLineChars="200"/>
              <w:rPr>
                <w:rFonts w:ascii="宋体" w:hAnsi="宋体" w:cs="宋体"/>
                <w:bCs/>
                <w:sz w:val="24"/>
                <w:szCs w:val="24"/>
              </w:rPr>
            </w:pPr>
            <w:r>
              <w:rPr>
                <w:rFonts w:hint="eastAsia" w:ascii="宋体" w:hAnsi="宋体" w:cs="宋体"/>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pPr>
              <w:spacing w:line="360" w:lineRule="auto"/>
              <w:rPr>
                <w:rFonts w:ascii="宋体" w:hAnsi="宋体" w:cs="宋体"/>
                <w:b/>
                <w:bCs/>
                <w:sz w:val="24"/>
              </w:rPr>
            </w:pPr>
            <w:r>
              <w:rPr>
                <w:rFonts w:hint="eastAsia" w:ascii="宋体" w:hAnsi="宋体" w:cs="宋体"/>
                <w:b/>
                <w:sz w:val="24"/>
              </w:rPr>
              <w:t>谈判保证金:</w:t>
            </w:r>
            <w:r>
              <w:rPr>
                <w:rFonts w:hint="eastAsia" w:ascii="宋体" w:hAnsi="宋体" w:cs="宋体"/>
                <w:b/>
                <w:bCs/>
                <w:sz w:val="24"/>
              </w:rPr>
              <w:t>人民币捌万元整（小写：</w:t>
            </w:r>
            <w:r>
              <w:rPr>
                <w:rFonts w:ascii="宋体" w:hAnsi="宋体" w:cs="宋体"/>
                <w:b/>
                <w:bCs/>
                <w:sz w:val="24"/>
              </w:rPr>
              <w:t>80</w:t>
            </w:r>
            <w:r>
              <w:rPr>
                <w:rFonts w:hint="eastAsia" w:ascii="宋体" w:hAnsi="宋体" w:cs="宋体"/>
                <w:b/>
                <w:bCs/>
                <w:sz w:val="24"/>
              </w:rPr>
              <w:t>000.00元）；</w:t>
            </w:r>
          </w:p>
          <w:p>
            <w:pPr>
              <w:spacing w:line="360" w:lineRule="auto"/>
              <w:rPr>
                <w:rFonts w:ascii="宋体" w:hAnsi="宋体" w:cs="宋体"/>
                <w:b/>
                <w:sz w:val="24"/>
                <w:szCs w:val="24"/>
              </w:rPr>
            </w:pPr>
            <w:r>
              <w:rPr>
                <w:rFonts w:hint="eastAsia" w:ascii="宋体" w:hAnsi="宋体" w:cs="宋体"/>
                <w:b/>
                <w:sz w:val="24"/>
              </w:rPr>
              <w:t>谈判保证金转入账户：</w:t>
            </w:r>
            <w:r>
              <w:rPr>
                <w:rFonts w:hint="eastAsia" w:ascii="宋体" w:hAnsi="宋体" w:cs="宋体"/>
                <w:b/>
                <w:sz w:val="24"/>
                <w:szCs w:val="24"/>
              </w:rPr>
              <w:t xml:space="preserve"> </w:t>
            </w:r>
          </w:p>
          <w:p>
            <w:pPr>
              <w:spacing w:line="360" w:lineRule="auto"/>
              <w:rPr>
                <w:rFonts w:ascii="宋体" w:hAnsi="宋体" w:cs="宋体"/>
                <w:b/>
                <w:sz w:val="24"/>
                <w:szCs w:val="24"/>
              </w:rPr>
            </w:pPr>
            <w:r>
              <w:rPr>
                <w:rFonts w:hint="eastAsia" w:ascii="宋体" w:hAnsi="宋体" w:cs="宋体"/>
                <w:b/>
                <w:sz w:val="24"/>
                <w:szCs w:val="24"/>
              </w:rPr>
              <w:t>1.账户名：抚州市公共资源交易中心东乡分中心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 xml:space="preserve">开户行：工商银行东乡支行 </w:t>
            </w:r>
          </w:p>
          <w:p>
            <w:pPr>
              <w:spacing w:line="360" w:lineRule="auto"/>
              <w:rPr>
                <w:rFonts w:ascii="宋体" w:hAnsi="宋体" w:cs="宋体"/>
                <w:b/>
                <w:sz w:val="24"/>
                <w:szCs w:val="24"/>
              </w:rPr>
            </w:pPr>
            <w:r>
              <w:rPr>
                <w:rFonts w:hint="eastAsia" w:ascii="宋体" w:hAnsi="宋体" w:cs="宋体"/>
                <w:b/>
                <w:sz w:val="24"/>
                <w:szCs w:val="24"/>
              </w:rPr>
              <w:t>银行账号：1511207029200052687</w:t>
            </w:r>
          </w:p>
          <w:p>
            <w:pPr>
              <w:spacing w:line="360" w:lineRule="auto"/>
              <w:rPr>
                <w:rFonts w:ascii="宋体" w:hAnsi="宋体" w:cs="宋体"/>
                <w:b/>
                <w:sz w:val="24"/>
                <w:szCs w:val="24"/>
              </w:rPr>
            </w:pPr>
            <w:r>
              <w:rPr>
                <w:rFonts w:hint="eastAsia" w:ascii="宋体" w:hAnsi="宋体" w:cs="宋体"/>
                <w:b/>
                <w:sz w:val="24"/>
                <w:szCs w:val="24"/>
              </w:rPr>
              <w:t>2.账户名：抚州市公共资源交易中心东乡分中心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开户行：农业银行东乡支行</w:t>
            </w:r>
          </w:p>
          <w:p>
            <w:pPr>
              <w:spacing w:line="360" w:lineRule="auto"/>
              <w:rPr>
                <w:rFonts w:ascii="宋体" w:hAnsi="宋体" w:cs="宋体"/>
                <w:b/>
                <w:sz w:val="24"/>
                <w:szCs w:val="24"/>
              </w:rPr>
            </w:pPr>
            <w:r>
              <w:rPr>
                <w:rFonts w:hint="eastAsia" w:ascii="宋体" w:hAnsi="宋体" w:cs="宋体"/>
                <w:b/>
                <w:sz w:val="24"/>
                <w:szCs w:val="24"/>
              </w:rPr>
              <w:t xml:space="preserve">银行账号：14-055101040023616  </w:t>
            </w:r>
          </w:p>
          <w:p>
            <w:pPr>
              <w:spacing w:line="360" w:lineRule="auto"/>
              <w:rPr>
                <w:rFonts w:ascii="宋体" w:hAnsi="宋体" w:cs="宋体"/>
                <w:b/>
                <w:sz w:val="24"/>
                <w:szCs w:val="24"/>
              </w:rPr>
            </w:pPr>
            <w:r>
              <w:rPr>
                <w:rFonts w:hint="eastAsia" w:ascii="宋体" w:hAnsi="宋体" w:cs="宋体"/>
                <w:b/>
                <w:sz w:val="24"/>
                <w:szCs w:val="24"/>
              </w:rPr>
              <w:t>3.账户名：抚州市公共资源交易中心东乡分中心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开户行：中国银行东乡支行</w:t>
            </w:r>
          </w:p>
          <w:p>
            <w:pPr>
              <w:spacing w:line="360" w:lineRule="auto"/>
              <w:rPr>
                <w:rFonts w:ascii="宋体" w:hAnsi="宋体" w:cs="宋体"/>
                <w:b/>
                <w:sz w:val="24"/>
                <w:szCs w:val="24"/>
              </w:rPr>
            </w:pPr>
            <w:r>
              <w:rPr>
                <w:rFonts w:hint="eastAsia" w:ascii="宋体" w:hAnsi="宋体" w:cs="宋体"/>
                <w:b/>
                <w:sz w:val="24"/>
                <w:szCs w:val="24"/>
              </w:rPr>
              <w:t>银行账号：194717127051</w:t>
            </w:r>
          </w:p>
          <w:p>
            <w:pPr>
              <w:spacing w:line="360" w:lineRule="auto"/>
              <w:rPr>
                <w:rFonts w:ascii="宋体" w:hAnsi="宋体" w:cs="宋体"/>
                <w:b/>
                <w:sz w:val="24"/>
                <w:szCs w:val="24"/>
              </w:rPr>
            </w:pPr>
            <w:r>
              <w:rPr>
                <w:rFonts w:hint="eastAsia" w:ascii="宋体" w:hAnsi="宋体" w:cs="宋体"/>
                <w:b/>
                <w:sz w:val="24"/>
                <w:szCs w:val="24"/>
              </w:rPr>
              <w:t>4.账户名：抚州市公共资源交易中心东乡分中心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开户行：建设银行东乡支行</w:t>
            </w:r>
          </w:p>
          <w:p>
            <w:pPr>
              <w:spacing w:line="360" w:lineRule="auto"/>
              <w:rPr>
                <w:rFonts w:ascii="宋体" w:hAnsi="宋体" w:cs="宋体"/>
                <w:b/>
                <w:sz w:val="24"/>
                <w:szCs w:val="24"/>
              </w:rPr>
            </w:pPr>
            <w:r>
              <w:rPr>
                <w:rFonts w:hint="eastAsia" w:ascii="宋体" w:hAnsi="宋体" w:cs="宋体"/>
                <w:b/>
                <w:sz w:val="24"/>
                <w:szCs w:val="24"/>
              </w:rPr>
              <w:t>帐号：36001551210052503110</w:t>
            </w:r>
          </w:p>
          <w:p>
            <w:pPr>
              <w:spacing w:line="360" w:lineRule="auto"/>
              <w:rPr>
                <w:rFonts w:ascii="宋体" w:hAnsi="宋体" w:cs="宋体"/>
                <w:b/>
                <w:sz w:val="24"/>
                <w:szCs w:val="24"/>
              </w:rPr>
            </w:pPr>
            <w:r>
              <w:rPr>
                <w:rFonts w:hint="eastAsia" w:ascii="宋体" w:hAnsi="宋体" w:cs="宋体"/>
                <w:b/>
                <w:sz w:val="24"/>
                <w:szCs w:val="24"/>
              </w:rPr>
              <w:t>5.账户名：抚州市公共资源交易中心东乡分中心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开户行：上饶银行东乡支行</w:t>
            </w:r>
          </w:p>
          <w:p>
            <w:pPr>
              <w:spacing w:line="360" w:lineRule="auto"/>
              <w:rPr>
                <w:rFonts w:ascii="宋体" w:hAnsi="宋体" w:cs="宋体"/>
                <w:b/>
                <w:sz w:val="24"/>
                <w:szCs w:val="24"/>
              </w:rPr>
            </w:pPr>
            <w:r>
              <w:rPr>
                <w:rFonts w:hint="eastAsia" w:ascii="宋体" w:hAnsi="宋体" w:cs="宋体"/>
                <w:b/>
                <w:sz w:val="24"/>
                <w:szCs w:val="24"/>
              </w:rPr>
              <w:t>帐号：206603110000000178</w:t>
            </w:r>
          </w:p>
          <w:p>
            <w:pPr>
              <w:spacing w:line="360" w:lineRule="auto"/>
              <w:ind w:firstLine="482" w:firstLineChars="200"/>
              <w:rPr>
                <w:rFonts w:ascii="宋体" w:hAnsi="宋体" w:cs="宋体"/>
                <w:sz w:val="24"/>
                <w:szCs w:val="24"/>
              </w:rPr>
            </w:pPr>
            <w:r>
              <w:rPr>
                <w:rFonts w:hint="eastAsia" w:ascii="宋体" w:hAnsi="宋体" w:cs="宋体"/>
                <w:b/>
                <w:sz w:val="24"/>
                <w:szCs w:val="24"/>
              </w:rPr>
              <w:t>凭证请注明“项目名称”字样；未按要求汇出到账或标注不清，影响谈判的，由谈判人自行负责。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16</w:t>
            </w:r>
          </w:p>
        </w:tc>
        <w:tc>
          <w:tcPr>
            <w:tcW w:w="7702" w:type="dxa"/>
            <w:gridSpan w:val="4"/>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18</w:t>
            </w:r>
          </w:p>
        </w:tc>
        <w:tc>
          <w:tcPr>
            <w:tcW w:w="7702" w:type="dxa"/>
            <w:gridSpan w:val="4"/>
            <w:vAlign w:val="center"/>
          </w:tcPr>
          <w:p>
            <w:pPr>
              <w:spacing w:line="440" w:lineRule="exact"/>
              <w:rPr>
                <w:rFonts w:ascii="宋体" w:hAnsi="宋体" w:cs="宋体"/>
                <w:sz w:val="24"/>
                <w:szCs w:val="24"/>
              </w:rPr>
            </w:pPr>
            <w:r>
              <w:rPr>
                <w:rFonts w:hint="eastAsia" w:ascii="宋体" w:hAnsi="宋体" w:cs="宋体"/>
                <w:sz w:val="24"/>
                <w:szCs w:val="24"/>
              </w:rPr>
              <w:t>响应文件的份数：正本1份、副本2份</w:t>
            </w:r>
          </w:p>
          <w:p>
            <w:pPr>
              <w:spacing w:line="440" w:lineRule="exact"/>
              <w:rPr>
                <w:rFonts w:ascii="宋体" w:hAnsi="宋体" w:cs="宋体"/>
                <w:sz w:val="24"/>
                <w:szCs w:val="24"/>
              </w:rPr>
            </w:pPr>
            <w:r>
              <w:rPr>
                <w:rFonts w:hint="eastAsia" w:ascii="宋体" w:hAnsi="宋体" w:cs="宋体"/>
                <w:b/>
                <w:bCs/>
                <w:sz w:val="24"/>
                <w:szCs w:val="24"/>
              </w:rPr>
              <w:t>注：响应文件正、副本均须胶装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19</w:t>
            </w:r>
          </w:p>
        </w:tc>
        <w:tc>
          <w:tcPr>
            <w:tcW w:w="7702" w:type="dxa"/>
            <w:gridSpan w:val="4"/>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27</w:t>
            </w:r>
          </w:p>
        </w:tc>
        <w:tc>
          <w:tcPr>
            <w:tcW w:w="7702" w:type="dxa"/>
            <w:gridSpan w:val="4"/>
            <w:vAlign w:val="center"/>
          </w:tcPr>
          <w:p>
            <w:pPr>
              <w:spacing w:before="156" w:beforeLines="50" w:line="460" w:lineRule="exact"/>
              <w:ind w:firstLine="480" w:firstLineChars="20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28</w:t>
            </w:r>
          </w:p>
        </w:tc>
        <w:tc>
          <w:tcPr>
            <w:tcW w:w="7702" w:type="dxa"/>
            <w:gridSpan w:val="4"/>
            <w:vAlign w:val="center"/>
          </w:tcPr>
          <w:p>
            <w:pPr>
              <w:adjustRightInd w:val="0"/>
              <w:snapToGrid w:val="0"/>
              <w:spacing w:line="319" w:lineRule="auto"/>
              <w:rPr>
                <w:rFonts w:ascii="宋体" w:hAnsi="宋体" w:cs="宋体"/>
                <w:bCs/>
                <w:sz w:val="24"/>
                <w:szCs w:val="24"/>
                <w:lang w:val="en-GB"/>
              </w:rPr>
            </w:pPr>
            <w:r>
              <w:rPr>
                <w:rFonts w:hint="eastAsia" w:ascii="宋体" w:hAnsi="宋体" w:cs="宋体"/>
                <w:bCs/>
                <w:sz w:val="24"/>
                <w:szCs w:val="24"/>
                <w:lang w:val="en-GB"/>
              </w:rPr>
              <w:t>确定成交供应商：</w:t>
            </w:r>
          </w:p>
          <w:p>
            <w:pPr>
              <w:adjustRightInd w:val="0"/>
              <w:snapToGrid w:val="0"/>
              <w:spacing w:line="319" w:lineRule="auto"/>
              <w:ind w:firstLine="480" w:firstLineChars="200"/>
              <w:rPr>
                <w:rFonts w:ascii="宋体" w:hAnsi="宋体" w:cs="宋体"/>
                <w:sz w:val="24"/>
                <w:szCs w:val="24"/>
              </w:rPr>
            </w:pPr>
            <w:r>
              <w:rPr>
                <w:rFonts w:hint="eastAsia" w:ascii="宋体" w:hAnsi="宋体" w:cs="宋体"/>
                <w:bCs/>
                <w:sz w:val="24"/>
                <w:szCs w:val="24"/>
                <w:lang w:val="en-GB"/>
              </w:rPr>
              <w:t>采购人从评审报告提出的成交候选人中，根据质量和服务均能满足谈判文件实质性响应要求且最后报价最低的原则确定成交供应商。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31</w:t>
            </w:r>
          </w:p>
        </w:tc>
        <w:tc>
          <w:tcPr>
            <w:tcW w:w="7702" w:type="dxa"/>
            <w:gridSpan w:val="4"/>
            <w:vAlign w:val="center"/>
          </w:tcPr>
          <w:p>
            <w:pPr>
              <w:pStyle w:val="13"/>
              <w:spacing w:line="460" w:lineRule="exact"/>
              <w:rPr>
                <w:rFonts w:ascii="宋体" w:hAnsi="宋体" w:cs="宋体"/>
                <w:sz w:val="24"/>
                <w:szCs w:val="24"/>
              </w:rPr>
            </w:pPr>
            <w:r>
              <w:rPr>
                <w:rFonts w:hint="eastAsia" w:ascii="宋体" w:hAnsi="宋体" w:cs="宋体"/>
                <w:sz w:val="24"/>
                <w:szCs w:val="24"/>
              </w:rPr>
              <w:t>履约保证金金额：</w:t>
            </w:r>
            <w:r>
              <w:rPr>
                <w:rFonts w:hint="eastAsia" w:ascii="宋体" w:hAnsi="宋体" w:cs="宋体"/>
                <w:b/>
                <w:bCs/>
                <w:sz w:val="24"/>
                <w:szCs w:val="24"/>
              </w:rPr>
              <w:t>合同金额的10%，在签订合同前，中标方在中标公示3天后的5天内将中标金额的10%的履约保证金一次性转入招标人指定账户，第一批与该保证金等值产品交货完毕、经项目部验收合格14天内一次性无息返还。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jc w:val="center"/>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jc w:val="center"/>
              <w:rPr>
                <w:rFonts w:ascii="宋体" w:hAnsi="宋体" w:cs="宋体"/>
                <w:sz w:val="24"/>
                <w:szCs w:val="24"/>
              </w:rPr>
            </w:pPr>
            <w:r>
              <w:rPr>
                <w:rFonts w:hint="eastAsia" w:ascii="宋体" w:hAnsi="宋体" w:cs="宋体"/>
                <w:sz w:val="24"/>
                <w:szCs w:val="24"/>
              </w:rPr>
              <w:t>35</w:t>
            </w:r>
          </w:p>
        </w:tc>
        <w:tc>
          <w:tcPr>
            <w:tcW w:w="7702" w:type="dxa"/>
            <w:gridSpan w:val="4"/>
            <w:vAlign w:val="center"/>
          </w:tcPr>
          <w:p>
            <w:pPr>
              <w:spacing w:line="460" w:lineRule="exact"/>
              <w:ind w:left="1"/>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采购代理服务费：收费标准参照《招标代理服务费收费管理暂行办法》（计价格[2002]1980号）规定货物类标准的8</w:t>
            </w:r>
            <w:r>
              <w:rPr>
                <w:rFonts w:ascii="宋体" w:hAnsi="宋体" w:cs="宋体"/>
                <w:sz w:val="24"/>
                <w:szCs w:val="24"/>
              </w:rPr>
              <w:t>0</w:t>
            </w:r>
            <w:r>
              <w:rPr>
                <w:rFonts w:hint="eastAsia" w:ascii="宋体" w:hAnsi="宋体" w:cs="宋体"/>
                <w:sz w:val="24"/>
                <w:szCs w:val="24"/>
              </w:rPr>
              <w:t>%向中标人收取采购代理服务费，采购代理服务费按差额定率累进法计算收取，收费标准如下表所列：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成交金额（万元）</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收费费率</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速算增加数（万元）</w:t>
            </w:r>
          </w:p>
        </w:tc>
        <w:tc>
          <w:tcPr>
            <w:tcW w:w="1357" w:type="dxa"/>
            <w:vAlign w:val="center"/>
          </w:tcPr>
          <w:p>
            <w:pPr>
              <w:spacing w:line="400" w:lineRule="exact"/>
              <w:jc w:val="center"/>
              <w:rPr>
                <w:rFonts w:ascii="宋体" w:hAnsi="宋体" w:cs="宋体"/>
                <w:sz w:val="24"/>
                <w:szCs w:val="24"/>
              </w:rPr>
            </w:pPr>
            <w:r>
              <w:rPr>
                <w:rFonts w:hint="eastAsia" w:ascii="宋体" w:hAnsi="宋体" w:cs="宋体"/>
                <w:sz w:val="24"/>
                <w:szCs w:val="24"/>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100以下</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1.5%</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0</w:t>
            </w:r>
          </w:p>
        </w:tc>
        <w:tc>
          <w:tcPr>
            <w:tcW w:w="1357" w:type="dxa"/>
            <w:vMerge w:val="restart"/>
            <w:vAlign w:val="center"/>
          </w:tcPr>
          <w:p>
            <w:pPr>
              <w:spacing w:line="400" w:lineRule="exact"/>
              <w:jc w:val="center"/>
              <w:rPr>
                <w:rFonts w:ascii="宋体" w:hAnsi="宋体" w:cs="宋体"/>
                <w:sz w:val="24"/>
                <w:szCs w:val="24"/>
              </w:rPr>
            </w:pPr>
            <w:r>
              <w:rPr>
                <w:rFonts w:hint="eastAsia" w:ascii="宋体" w:hAnsi="宋体" w:cs="宋体"/>
                <w:sz w:val="24"/>
                <w:szCs w:val="24"/>
              </w:rPr>
              <w:t>8</w:t>
            </w:r>
            <w:r>
              <w:rPr>
                <w:rFonts w:ascii="宋体" w:hAnsi="宋体" w:cs="宋体"/>
                <w:sz w:val="24"/>
                <w:szCs w:val="24"/>
              </w:rPr>
              <w:t>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100-500</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1.1%</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0.4</w:t>
            </w:r>
          </w:p>
        </w:tc>
        <w:tc>
          <w:tcPr>
            <w:tcW w:w="1357" w:type="dxa"/>
            <w:vMerge w:val="continue"/>
            <w:vAlign w:val="center"/>
          </w:tcPr>
          <w:p>
            <w:pPr>
              <w:spacing w:line="400" w:lineRule="exact"/>
              <w:jc w:val="center"/>
              <w:rPr>
                <w:rFonts w:ascii="宋体" w:hAnsi="宋体" w:cs="宋体"/>
                <w:sz w:val="24"/>
                <w:szCs w:val="24"/>
              </w:rPr>
            </w:pPr>
          </w:p>
        </w:tc>
      </w:tr>
    </w:tbl>
    <w:p>
      <w:pPr>
        <w:pStyle w:val="5"/>
        <w:spacing w:before="0" w:after="0" w:line="460" w:lineRule="exact"/>
        <w:ind w:firstLine="3238" w:firstLineChars="1152"/>
        <w:jc w:val="left"/>
        <w:rPr>
          <w:rFonts w:ascii="宋体" w:hAnsi="宋体" w:eastAsia="宋体" w:cs="宋体"/>
          <w:sz w:val="28"/>
          <w:szCs w:val="28"/>
        </w:rPr>
      </w:pPr>
      <w:bookmarkStart w:id="41" w:name="_Toc192621457"/>
      <w:r>
        <w:rPr>
          <w:rFonts w:hint="eastAsia" w:ascii="宋体" w:hAnsi="宋体" w:eastAsia="宋体" w:cs="宋体"/>
          <w:sz w:val="28"/>
          <w:szCs w:val="28"/>
        </w:rPr>
        <w:t>二、说明</w:t>
      </w:r>
      <w:bookmarkEnd w:id="41"/>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3.2.2两个以上的自然人、法人或者其他组织可以组成一个联合体，以一个供应商的身份共同参加采购。以联合体形式进行采购的，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3.2.5联合体各方不得再单独参加或者与其他供应商另外组成联合体参加同一合同项下的采购活动。</w:t>
      </w:r>
      <w:r>
        <w:rPr>
          <w:rFonts w:hint="eastAsia" w:ascii="宋体" w:hAnsi="宋体" w:cs="宋体"/>
          <w:b/>
          <w:i/>
          <w:sz w:val="24"/>
          <w:szCs w:val="24"/>
        </w:rPr>
        <w:t>（适用于联合体谈判）</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pPr>
        <w:pStyle w:val="5"/>
        <w:spacing w:before="0" w:after="0" w:line="460" w:lineRule="exact"/>
        <w:ind w:firstLine="3238" w:firstLineChars="1152"/>
        <w:jc w:val="left"/>
        <w:rPr>
          <w:rFonts w:ascii="宋体" w:hAnsi="宋体" w:eastAsia="宋体" w:cs="宋体"/>
          <w:sz w:val="28"/>
          <w:szCs w:val="28"/>
        </w:rPr>
      </w:pPr>
      <w:bookmarkStart w:id="42" w:name="_Toc192621458"/>
      <w:r>
        <w:rPr>
          <w:rFonts w:hint="eastAsia" w:ascii="宋体" w:hAnsi="宋体" w:eastAsia="宋体" w:cs="宋体"/>
          <w:sz w:val="28"/>
          <w:szCs w:val="28"/>
        </w:rPr>
        <w:t>三、 谈判文件</w:t>
      </w:r>
      <w:bookmarkEnd w:id="42"/>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pPr>
        <w:spacing w:line="460" w:lineRule="exact"/>
        <w:rPr>
          <w:rFonts w:ascii="宋体" w:hAnsi="宋体" w:cs="宋体"/>
          <w:b/>
          <w:sz w:val="24"/>
          <w:szCs w:val="24"/>
        </w:rPr>
      </w:pPr>
      <w:bookmarkStart w:id="43" w:name="_Toc499477410"/>
      <w:bookmarkStart w:id="44" w:name="_Toc501101639"/>
      <w:bookmarkStart w:id="45" w:name="_Toc495487710"/>
      <w:r>
        <w:rPr>
          <w:rFonts w:hint="eastAsia" w:ascii="宋体" w:hAnsi="宋体" w:cs="宋体"/>
          <w:b/>
          <w:sz w:val="24"/>
          <w:szCs w:val="24"/>
        </w:rPr>
        <w:t>8.供应商应当提交的资格、资信证明文件</w:t>
      </w:r>
      <w:bookmarkEnd w:id="43"/>
      <w:bookmarkEnd w:id="44"/>
      <w:bookmarkEnd w:id="45"/>
    </w:p>
    <w:p>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pPr>
        <w:pStyle w:val="5"/>
        <w:spacing w:before="0" w:after="0" w:line="460" w:lineRule="exact"/>
        <w:ind w:firstLine="3238" w:firstLineChars="1152"/>
        <w:jc w:val="left"/>
        <w:rPr>
          <w:rFonts w:ascii="宋体" w:hAnsi="宋体" w:eastAsia="宋体" w:cs="宋体"/>
          <w:sz w:val="28"/>
          <w:szCs w:val="28"/>
        </w:rPr>
      </w:pPr>
      <w:bookmarkStart w:id="46" w:name="_Toc192621459"/>
      <w:r>
        <w:rPr>
          <w:rFonts w:hint="eastAsia" w:ascii="宋体" w:hAnsi="宋体" w:eastAsia="宋体" w:cs="宋体"/>
          <w:sz w:val="28"/>
          <w:szCs w:val="28"/>
        </w:rPr>
        <w:t>四、 响应文件的编制</w:t>
      </w:r>
      <w:bookmarkEnd w:id="46"/>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5"/>
        <w:spacing w:before="0" w:after="0" w:line="460" w:lineRule="exact"/>
        <w:ind w:firstLine="3238" w:firstLineChars="1152"/>
        <w:jc w:val="left"/>
        <w:rPr>
          <w:rFonts w:ascii="宋体" w:hAnsi="宋体" w:eastAsia="宋体" w:cs="宋体"/>
          <w:sz w:val="28"/>
          <w:szCs w:val="28"/>
        </w:rPr>
      </w:pPr>
      <w:bookmarkStart w:id="47" w:name="_Toc192621460"/>
      <w:r>
        <w:rPr>
          <w:rFonts w:hint="eastAsia" w:ascii="宋体" w:hAnsi="宋体" w:eastAsia="宋体" w:cs="宋体"/>
          <w:sz w:val="28"/>
          <w:szCs w:val="28"/>
        </w:rPr>
        <w:t>五、 响应文件的递交</w:t>
      </w:r>
      <w:bookmarkEnd w:id="47"/>
    </w:p>
    <w:p>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pPr>
        <w:spacing w:line="460" w:lineRule="exact"/>
        <w:rPr>
          <w:rFonts w:ascii="宋体" w:hAnsi="宋体" w:cs="宋体"/>
          <w:b/>
          <w:sz w:val="24"/>
          <w:szCs w:val="24"/>
        </w:rPr>
      </w:pPr>
      <w:r>
        <w:rPr>
          <w:rFonts w:hint="eastAsia" w:ascii="宋体" w:hAnsi="宋体" w:cs="宋体"/>
          <w:b/>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pPr>
        <w:spacing w:line="460" w:lineRule="exact"/>
        <w:rPr>
          <w:rFonts w:ascii="宋体" w:hAnsi="宋体" w:cs="宋体"/>
          <w:b/>
          <w:sz w:val="24"/>
          <w:szCs w:val="24"/>
        </w:rPr>
      </w:pPr>
      <w:r>
        <w:rPr>
          <w:rFonts w:hint="eastAsia" w:ascii="宋体" w:hAnsi="宋体" w:cs="宋体"/>
          <w:b/>
          <w:sz w:val="24"/>
          <w:szCs w:val="24"/>
        </w:rPr>
        <w:t>20. 迟交的响应文件</w:t>
      </w:r>
    </w:p>
    <w:p>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pPr>
        <w:spacing w:line="460" w:lineRule="exact"/>
        <w:rPr>
          <w:rFonts w:ascii="宋体" w:hAnsi="宋体" w:cs="宋体"/>
          <w:b/>
          <w:sz w:val="24"/>
          <w:szCs w:val="24"/>
        </w:rPr>
      </w:pPr>
      <w:r>
        <w:rPr>
          <w:rFonts w:hint="eastAsia" w:ascii="宋体" w:hAnsi="宋体" w:cs="宋体"/>
          <w:b/>
          <w:sz w:val="24"/>
          <w:szCs w:val="24"/>
        </w:rPr>
        <w:t>21. 响应文件的补充、修改或撤回</w:t>
      </w:r>
    </w:p>
    <w:p>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pPr>
        <w:pStyle w:val="5"/>
        <w:spacing w:before="0" w:after="0" w:line="460" w:lineRule="exact"/>
        <w:ind w:firstLine="3238" w:firstLineChars="1152"/>
        <w:jc w:val="left"/>
        <w:rPr>
          <w:rFonts w:ascii="宋体" w:hAnsi="宋体" w:eastAsia="宋体" w:cs="宋体"/>
          <w:sz w:val="28"/>
          <w:szCs w:val="28"/>
        </w:rPr>
      </w:pPr>
      <w:bookmarkStart w:id="48" w:name="_Toc192621461"/>
      <w:r>
        <w:rPr>
          <w:rFonts w:hint="eastAsia" w:ascii="宋体" w:hAnsi="宋体" w:eastAsia="宋体" w:cs="宋体"/>
          <w:sz w:val="28"/>
          <w:szCs w:val="28"/>
        </w:rPr>
        <w:t>六、 谈判</w:t>
      </w:r>
      <w:bookmarkEnd w:id="48"/>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49"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0" w:name="_Toc377297026"/>
    </w:p>
    <w:p>
      <w:pPr>
        <w:pStyle w:val="5"/>
        <w:spacing w:before="0" w:after="0" w:line="460" w:lineRule="exact"/>
        <w:ind w:firstLine="2389" w:firstLineChars="850"/>
        <w:jc w:val="left"/>
        <w:rPr>
          <w:rFonts w:ascii="宋体" w:hAnsi="宋体" w:eastAsia="宋体" w:cs="宋体"/>
          <w:sz w:val="28"/>
          <w:szCs w:val="28"/>
        </w:rPr>
      </w:pPr>
      <w:bookmarkStart w:id="51" w:name="_Toc192621462"/>
      <w:r>
        <w:rPr>
          <w:rFonts w:hint="eastAsia" w:ascii="宋体" w:hAnsi="宋体" w:eastAsia="宋体" w:cs="宋体"/>
          <w:sz w:val="28"/>
          <w:szCs w:val="28"/>
        </w:rPr>
        <w:t>七、推荐成交候选供应商、确定成交供应商</w:t>
      </w:r>
      <w:bookmarkEnd w:id="50"/>
      <w:bookmarkEnd w:id="51"/>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49"/>
    <w:p>
      <w:pPr>
        <w:pStyle w:val="5"/>
        <w:spacing w:before="0" w:after="0" w:line="460" w:lineRule="exact"/>
        <w:ind w:firstLine="3238" w:firstLineChars="1152"/>
        <w:jc w:val="left"/>
        <w:rPr>
          <w:rFonts w:ascii="宋体" w:hAnsi="宋体" w:eastAsia="宋体" w:cs="宋体"/>
          <w:sz w:val="28"/>
          <w:szCs w:val="28"/>
        </w:rPr>
      </w:pPr>
      <w:bookmarkStart w:id="52" w:name="_Toc376848254"/>
      <w:bookmarkStart w:id="53" w:name="_Toc192621463"/>
      <w:bookmarkStart w:id="54" w:name="_Toc286758340"/>
      <w:r>
        <w:rPr>
          <w:rFonts w:hint="eastAsia" w:ascii="宋体" w:hAnsi="宋体" w:eastAsia="宋体" w:cs="宋体"/>
          <w:sz w:val="28"/>
          <w:szCs w:val="28"/>
        </w:rPr>
        <w:t>八、成交结果公告</w:t>
      </w:r>
      <w:bookmarkEnd w:id="52"/>
      <w:r>
        <w:rPr>
          <w:rFonts w:hint="eastAsia" w:ascii="宋体" w:hAnsi="宋体" w:eastAsia="宋体" w:cs="宋体"/>
          <w:sz w:val="28"/>
          <w:szCs w:val="28"/>
        </w:rPr>
        <w:t>、成交通知书</w:t>
      </w:r>
      <w:bookmarkEnd w:id="53"/>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54"/>
      <w:r>
        <w:rPr>
          <w:rFonts w:hint="eastAsia" w:ascii="宋体" w:hAnsi="宋体" w:cs="宋体"/>
          <w:b/>
          <w:bCs/>
          <w:sz w:val="24"/>
          <w:szCs w:val="24"/>
        </w:rPr>
        <w:t>成交结果公告</w:t>
      </w:r>
    </w:p>
    <w:p>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5"/>
        <w:spacing w:before="0" w:after="0" w:line="460" w:lineRule="exact"/>
        <w:ind w:firstLine="3238" w:firstLineChars="1152"/>
        <w:jc w:val="left"/>
        <w:rPr>
          <w:rFonts w:ascii="宋体" w:hAnsi="宋体" w:eastAsia="宋体" w:cs="宋体"/>
          <w:sz w:val="28"/>
          <w:szCs w:val="28"/>
        </w:rPr>
      </w:pPr>
      <w:bookmarkStart w:id="55" w:name="_Toc192621464"/>
      <w:r>
        <w:rPr>
          <w:rFonts w:hint="eastAsia" w:ascii="宋体" w:hAnsi="宋体" w:eastAsia="宋体" w:cs="宋体"/>
          <w:sz w:val="28"/>
          <w:szCs w:val="28"/>
        </w:rPr>
        <w:t>九、履约保证金、签订合同</w:t>
      </w:r>
      <w:bookmarkEnd w:id="55"/>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pPr>
        <w:pStyle w:val="5"/>
        <w:spacing w:before="0" w:after="0" w:line="420" w:lineRule="exact"/>
        <w:jc w:val="center"/>
        <w:rPr>
          <w:rFonts w:ascii="宋体" w:hAnsi="宋体" w:eastAsia="宋体" w:cs="宋体"/>
          <w:sz w:val="28"/>
          <w:szCs w:val="28"/>
        </w:rPr>
      </w:pPr>
      <w:bookmarkStart w:id="56" w:name="_Toc192621465"/>
      <w:r>
        <w:rPr>
          <w:rFonts w:hint="eastAsia" w:ascii="宋体" w:hAnsi="宋体" w:eastAsia="宋体" w:cs="宋体"/>
          <w:sz w:val="28"/>
          <w:szCs w:val="28"/>
        </w:rPr>
        <w:t>十、询问和质疑</w:t>
      </w:r>
      <w:bookmarkEnd w:id="56"/>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bookmarkStart w:id="57" w:name="_Toc445715221"/>
      <w:bookmarkStart w:id="58" w:name="_Toc376848255"/>
      <w:bookmarkStart w:id="59" w:name="_Toc286758341"/>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通讯地址：江西省抚州市赣东大道中阳广场2号楼9-3室</w:t>
      </w:r>
    </w:p>
    <w:p>
      <w:pPr>
        <w:widowControl/>
        <w:spacing w:line="360" w:lineRule="auto"/>
        <w:jc w:val="left"/>
        <w:rPr>
          <w:rFonts w:ascii="宋体" w:hAnsi="宋体" w:cs="宋体"/>
          <w:sz w:val="28"/>
          <w:szCs w:val="28"/>
        </w:rPr>
      </w:pPr>
      <w:r>
        <w:rPr>
          <w:rFonts w:hint="eastAsia" w:ascii="宋体" w:hAnsi="宋体" w:cs="宋体"/>
          <w:bCs/>
          <w:sz w:val="24"/>
          <w:szCs w:val="24"/>
        </w:rPr>
        <w:t xml:space="preserve">      邮编：3444000</w:t>
      </w:r>
    </w:p>
    <w:p>
      <w:pPr>
        <w:pStyle w:val="5"/>
        <w:spacing w:before="0" w:after="0" w:line="460" w:lineRule="exact"/>
        <w:jc w:val="center"/>
        <w:rPr>
          <w:rFonts w:ascii="宋体" w:hAnsi="宋体" w:eastAsia="宋体" w:cs="宋体"/>
          <w:sz w:val="28"/>
          <w:szCs w:val="28"/>
        </w:rPr>
      </w:pPr>
      <w:bookmarkStart w:id="60" w:name="_Toc192621466"/>
      <w:r>
        <w:rPr>
          <w:rFonts w:hint="eastAsia" w:ascii="宋体" w:hAnsi="宋体" w:eastAsia="宋体" w:cs="宋体"/>
          <w:sz w:val="28"/>
          <w:szCs w:val="28"/>
        </w:rPr>
        <w:t>十一、采购代理服务费</w:t>
      </w:r>
      <w:bookmarkEnd w:id="57"/>
      <w:bookmarkEnd w:id="60"/>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pPr>
        <w:pStyle w:val="5"/>
        <w:spacing w:before="0" w:after="0" w:line="460" w:lineRule="exact"/>
        <w:jc w:val="center"/>
        <w:rPr>
          <w:rFonts w:ascii="宋体" w:hAnsi="宋体" w:eastAsia="宋体" w:cs="宋体"/>
          <w:sz w:val="28"/>
          <w:szCs w:val="28"/>
        </w:rPr>
      </w:pPr>
      <w:bookmarkStart w:id="63" w:name="_Toc192621467"/>
      <w:r>
        <w:rPr>
          <w:rFonts w:hint="eastAsia" w:ascii="宋体" w:hAnsi="宋体" w:eastAsia="宋体" w:cs="宋体"/>
          <w:sz w:val="28"/>
          <w:szCs w:val="28"/>
        </w:rPr>
        <w:t>十二、附则</w:t>
      </w:r>
      <w:bookmarkEnd w:id="61"/>
      <w:bookmarkEnd w:id="63"/>
    </w:p>
    <w:p>
      <w:pPr>
        <w:spacing w:line="440" w:lineRule="exact"/>
        <w:rPr>
          <w:rFonts w:ascii="宋体" w:hAnsi="宋体" w:cs="宋体"/>
          <w:b/>
          <w:sz w:val="24"/>
          <w:szCs w:val="24"/>
        </w:rPr>
      </w:pPr>
      <w:r>
        <w:rPr>
          <w:rFonts w:hint="eastAsia" w:ascii="宋体" w:hAnsi="宋体" w:cs="宋体"/>
          <w:b/>
          <w:sz w:val="24"/>
          <w:szCs w:val="24"/>
        </w:rPr>
        <w:t>38. 解释权</w:t>
      </w:r>
      <w:bookmarkEnd w:id="62"/>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本谈判文件是根据国家有关法律、法规以及采购管理有关规定编制，解释权属江西省机电设备招标有限公司。</w:t>
      </w:r>
    </w:p>
    <w:p>
      <w:pPr>
        <w:pStyle w:val="4"/>
        <w:jc w:val="center"/>
        <w:rPr>
          <w:rFonts w:hAnsi="宋体" w:cs="宋体"/>
          <w:b/>
          <w:bCs/>
          <w:sz w:val="32"/>
        </w:rPr>
      </w:pPr>
      <w:r>
        <w:rPr>
          <w:rFonts w:hint="eastAsia" w:hAnsi="宋体" w:cs="宋体"/>
        </w:rPr>
        <w:br w:type="page"/>
      </w:r>
      <w:bookmarkStart w:id="64" w:name="_Toc498611429"/>
      <w:bookmarkStart w:id="65" w:name="_Toc9916"/>
      <w:bookmarkStart w:id="66" w:name="_Toc192621468"/>
      <w:bookmarkStart w:id="67" w:name="_Toc387418052"/>
      <w:bookmarkStart w:id="68" w:name="_Toc225565935"/>
      <w:r>
        <w:rPr>
          <w:rFonts w:hint="eastAsia" w:hAnsi="宋体" w:cs="宋体"/>
          <w:b/>
          <w:bCs/>
          <w:sz w:val="32"/>
        </w:rPr>
        <w:t>第三章</w:t>
      </w:r>
      <w:bookmarkEnd w:id="64"/>
      <w:r>
        <w:rPr>
          <w:rFonts w:hint="eastAsia" w:hAnsi="宋体" w:cs="宋体"/>
          <w:b/>
          <w:bCs/>
          <w:sz w:val="32"/>
        </w:rPr>
        <w:t xml:space="preserve"> 拟签订的合同文本</w:t>
      </w:r>
      <w:bookmarkEnd w:id="65"/>
      <w:bookmarkEnd w:id="66"/>
    </w:p>
    <w:p>
      <w:pPr>
        <w:pStyle w:val="2"/>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r>
        <w:rPr>
          <w:rFonts w:hint="eastAsia" w:ascii="仿宋" w:hAnsi="仿宋" w:eastAsia="仿宋" w:cs="宋体"/>
          <w:sz w:val="44"/>
          <w:szCs w:val="44"/>
        </w:rPr>
        <w:t>江西佑民建设有限公司</w:t>
      </w:r>
    </w:p>
    <w:p>
      <w:pPr>
        <w:spacing w:line="52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pStyle w:val="59"/>
        <w:spacing w:before="156" w:after="156"/>
      </w:pPr>
    </w:p>
    <w:p>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pPr>
        <w:rPr>
          <w:rFonts w:ascii="仿宋" w:hAnsi="仿宋" w:eastAsia="仿宋" w:cs="宋体"/>
          <w:sz w:val="44"/>
          <w:szCs w:val="44"/>
        </w:rPr>
      </w:pPr>
    </w:p>
    <w:p>
      <w:pPr>
        <w:pStyle w:val="59"/>
        <w:spacing w:before="156" w:after="156"/>
        <w:rPr>
          <w:rFonts w:ascii="仿宋" w:hAnsi="仿宋" w:eastAsia="仿宋" w:cs="宋体"/>
          <w:sz w:val="44"/>
          <w:szCs w:val="44"/>
        </w:rPr>
      </w:pPr>
    </w:p>
    <w:p/>
    <w:p>
      <w:pPr>
        <w:spacing w:line="440" w:lineRule="exact"/>
        <w:rPr>
          <w:rFonts w:ascii="仿宋" w:hAnsi="仿宋" w:eastAsia="仿宋" w:cs="宋体"/>
          <w:sz w:val="44"/>
          <w:szCs w:val="44"/>
        </w:rPr>
      </w:pPr>
    </w:p>
    <w:p>
      <w:pPr>
        <w:spacing w:line="440" w:lineRule="exact"/>
        <w:rPr>
          <w:rFonts w:ascii="仿宋" w:hAnsi="仿宋" w:eastAsia="仿宋" w:cs="宋体"/>
          <w:sz w:val="44"/>
          <w:szCs w:val="44"/>
        </w:rPr>
      </w:pPr>
    </w:p>
    <w:p>
      <w:pPr>
        <w:spacing w:line="440" w:lineRule="exact"/>
        <w:rPr>
          <w:rFonts w:ascii="仿宋" w:hAnsi="仿宋" w:eastAsia="仿宋" w:cs="宋体"/>
          <w:sz w:val="44"/>
          <w:szCs w:val="44"/>
        </w:rPr>
      </w:pPr>
    </w:p>
    <w:p>
      <w:pPr>
        <w:pStyle w:val="59"/>
        <w:spacing w:before="156" w:after="156" w:line="360" w:lineRule="auto"/>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Ansi="宋体" w:cs="宋体"/>
          <w:sz w:val="28"/>
          <w:szCs w:val="28"/>
          <w:u w:val="single"/>
        </w:rPr>
        <w:t xml:space="preserve"> </w:t>
      </w:r>
      <w:r>
        <w:rPr>
          <w:rFonts w:ascii="仿宋" w:hAnsi="仿宋" w:eastAsia="仿宋" w:cs="宋体"/>
          <w:sz w:val="28"/>
          <w:szCs w:val="28"/>
          <w:u w:val="single"/>
        </w:rPr>
        <w:t xml:space="preserve">                             </w:t>
      </w:r>
    </w:p>
    <w:p>
      <w:pPr>
        <w:spacing w:line="360" w:lineRule="auto"/>
        <w:ind w:left="1960" w:hanging="1960" w:hangingChars="700"/>
        <w:jc w:val="left"/>
        <w:rPr>
          <w:rFonts w:ascii="仿宋" w:hAnsi="仿宋" w:eastAsia="仿宋" w:cs="宋体"/>
          <w:sz w:val="44"/>
          <w:szCs w:val="44"/>
          <w:u w:val="single"/>
        </w:rPr>
      </w:pPr>
      <w:r>
        <w:rPr>
          <w:rFonts w:hint="eastAsia" w:ascii="仿宋" w:hAnsi="仿宋" w:eastAsia="仿宋" w:cs="宋体"/>
          <w:sz w:val="28"/>
          <w:szCs w:val="28"/>
        </w:rPr>
        <w:t>采购项目名称：</w:t>
      </w:r>
      <w:r>
        <w:rPr>
          <w:rFonts w:hint="eastAsia" w:ascii="仿宋" w:hAnsi="仿宋" w:eastAsia="仿宋" w:cs="宋体"/>
          <w:sz w:val="28"/>
          <w:szCs w:val="28"/>
          <w:u w:val="single"/>
        </w:rPr>
        <w:t>抚州市东乡区中心城区排水防涝建设改造工程（一标段）混凝土涵管、检查井及井筒采购项目</w:t>
      </w:r>
    </w:p>
    <w:p>
      <w:pPr>
        <w:spacing w:line="360" w:lineRule="auto"/>
        <w:rPr>
          <w:rFonts w:ascii="仿宋" w:hAnsi="仿宋" w:eastAsia="仿宋" w:cs="宋体"/>
          <w:sz w:val="44"/>
          <w:szCs w:val="44"/>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ascii="宋体" w:hAnsi="宋体" w:cs="宋体"/>
          <w:sz w:val="28"/>
          <w:szCs w:val="28"/>
          <w:u w:val="single"/>
        </w:rPr>
        <w:t xml:space="preserve"> </w:t>
      </w:r>
      <w:r>
        <w:rPr>
          <w:rFonts w:ascii="仿宋" w:hAnsi="仿宋" w:eastAsia="仿宋" w:cs="宋体"/>
          <w:sz w:val="28"/>
          <w:szCs w:val="28"/>
          <w:u w:val="single"/>
        </w:rPr>
        <w:t xml:space="preserve">                             </w:t>
      </w:r>
    </w:p>
    <w:p>
      <w:pPr>
        <w:pStyle w:val="21"/>
        <w:shd w:val="clear" w:color="auto" w:fill="FFFFFF"/>
        <w:spacing w:before="0" w:beforeAutospacing="0" w:after="0" w:afterAutospacing="0" w:line="440" w:lineRule="exact"/>
        <w:ind w:firstLine="560"/>
        <w:jc w:val="both"/>
        <w:rPr>
          <w:rFonts w:ascii="仿宋" w:hAnsi="仿宋" w:eastAsia="仿宋" w:cs="仿宋"/>
          <w:sz w:val="28"/>
          <w:szCs w:val="28"/>
        </w:rPr>
        <w:sectPr>
          <w:footerReference r:id="rId4" w:type="default"/>
          <w:pgSz w:w="11906" w:h="16838"/>
          <w:pgMar w:top="1440" w:right="1080" w:bottom="1440" w:left="1080" w:header="851" w:footer="992" w:gutter="0"/>
          <w:pgNumType w:start="1" w:chapStyle="1"/>
          <w:cols w:space="720" w:num="1"/>
          <w:docGrid w:type="lines" w:linePitch="312" w:charSpace="0"/>
        </w:sectPr>
      </w:pPr>
    </w:p>
    <w:p>
      <w:pPr>
        <w:pStyle w:val="21"/>
        <w:shd w:val="clear" w:color="auto" w:fill="FFFFFF"/>
        <w:spacing w:before="0" w:beforeAutospacing="0" w:after="480" w:afterLines="200" w:afterAutospacing="0" w:line="440" w:lineRule="exact"/>
        <w:ind w:firstLine="675"/>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材料采购合同</w:t>
      </w:r>
    </w:p>
    <w:p>
      <w:pPr>
        <w:pStyle w:val="21"/>
        <w:shd w:val="clear" w:color="auto" w:fill="FFFFFF"/>
        <w:spacing w:before="0" w:beforeAutospacing="0" w:after="0" w:afterAutospacing="0" w:line="360" w:lineRule="auto"/>
        <w:rPr>
          <w:rFonts w:ascii="仿宋" w:hAnsi="仿宋" w:eastAsia="仿宋" w:cs="仿宋"/>
          <w:b/>
          <w:kern w:val="2"/>
          <w:sz w:val="28"/>
          <w:szCs w:val="28"/>
          <w:u w:val="single"/>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江西佑民建设有限公司           （以下简称甲方）   </w:t>
      </w:r>
    </w:p>
    <w:p>
      <w:pPr>
        <w:pStyle w:val="21"/>
        <w:shd w:val="clear" w:color="auto" w:fill="FFFFFF"/>
        <w:spacing w:before="0" w:beforeAutospacing="0" w:after="0" w:afterAutospacing="0" w:line="360" w:lineRule="auto"/>
        <w:rPr>
          <w:rFonts w:ascii="仿宋" w:hAnsi="仿宋" w:eastAsia="仿宋" w:cs="仿宋"/>
          <w:b/>
          <w:kern w:val="2"/>
          <w:sz w:val="28"/>
          <w:szCs w:val="28"/>
          <w:u w:val="single"/>
        </w:rPr>
      </w:pPr>
      <w:r>
        <w:rPr>
          <w:rFonts w:hint="eastAsia" w:ascii="仿宋" w:hAnsi="仿宋" w:eastAsia="仿宋" w:cs="仿宋"/>
          <w:b/>
          <w:kern w:val="2"/>
          <w:sz w:val="28"/>
          <w:szCs w:val="28"/>
          <w:u w:val="single"/>
        </w:rPr>
        <w:t xml:space="preserve">统一社会信用代码：                                       </w:t>
      </w:r>
    </w:p>
    <w:p>
      <w:pPr>
        <w:spacing w:line="360" w:lineRule="auto"/>
        <w:rPr>
          <w:rFonts w:ascii="仿宋" w:hAnsi="仿宋" w:eastAsia="仿宋" w:cs="仿宋"/>
          <w:b/>
          <w:sz w:val="28"/>
          <w:szCs w:val="28"/>
          <w:u w:val="single"/>
        </w:rPr>
      </w:pPr>
      <w:r>
        <w:rPr>
          <w:rFonts w:hint="eastAsia" w:ascii="仿宋" w:hAnsi="仿宋" w:eastAsia="仿宋" w:cs="仿宋"/>
          <w:b/>
          <w:spacing w:val="8"/>
          <w:sz w:val="28"/>
          <w:szCs w:val="28"/>
          <w:shd w:val="clear" w:color="auto" w:fill="FFFFFF"/>
        </w:rPr>
        <w:t>乙 方:</w:t>
      </w:r>
      <w:r>
        <w:rPr>
          <w:rFonts w:hint="eastAsia" w:ascii="仿宋" w:hAnsi="仿宋" w:eastAsia="仿宋" w:cs="仿宋"/>
          <w:b/>
          <w:sz w:val="28"/>
          <w:szCs w:val="28"/>
          <w:u w:val="single"/>
        </w:rPr>
        <w:t xml:space="preserve"> </w:t>
      </w:r>
      <w:r>
        <w:rPr>
          <w:rFonts w:ascii="仿宋" w:hAnsi="仿宋" w:eastAsia="仿宋" w:cs="仿宋"/>
          <w:b/>
          <w:sz w:val="28"/>
          <w:szCs w:val="28"/>
          <w:u w:val="single"/>
        </w:rPr>
        <w:t xml:space="preserve">                             </w:t>
      </w:r>
      <w:r>
        <w:rPr>
          <w:rFonts w:hint="eastAsia" w:ascii="仿宋" w:hAnsi="仿宋" w:eastAsia="仿宋" w:cs="仿宋"/>
          <w:b/>
          <w:sz w:val="28"/>
          <w:szCs w:val="28"/>
          <w:u w:val="single"/>
        </w:rPr>
        <w:t xml:space="preserve"> （以下简称乙方）    </w:t>
      </w:r>
    </w:p>
    <w:p>
      <w:pPr>
        <w:pStyle w:val="21"/>
        <w:shd w:val="clear" w:color="auto" w:fill="FFFFFF"/>
        <w:spacing w:before="0" w:beforeAutospacing="0" w:after="0" w:afterAutospacing="0" w:line="360" w:lineRule="auto"/>
        <w:rPr>
          <w:rFonts w:ascii="仿宋" w:hAnsi="仿宋" w:eastAsia="仿宋"/>
          <w:sz w:val="28"/>
          <w:szCs w:val="28"/>
        </w:rPr>
      </w:pPr>
      <w:r>
        <w:rPr>
          <w:rFonts w:hint="eastAsia" w:ascii="仿宋" w:hAnsi="仿宋" w:eastAsia="仿宋" w:cs="仿宋"/>
          <w:b/>
          <w:kern w:val="2"/>
          <w:sz w:val="28"/>
          <w:szCs w:val="28"/>
          <w:u w:val="single"/>
        </w:rPr>
        <w:t xml:space="preserve">统一社会信用代码：                                       </w:t>
      </w:r>
    </w:p>
    <w:p>
      <w:pPr>
        <w:spacing w:line="360" w:lineRule="auto"/>
        <w:ind w:firstLine="592" w:firstLineChars="200"/>
        <w:rPr>
          <w:rFonts w:ascii="仿宋" w:hAnsi="仿宋" w:eastAsia="仿宋" w:cs="宋体"/>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bookmarkEnd w:id="69"/>
      <w:r>
        <w:rPr>
          <w:rFonts w:hint="eastAsia" w:ascii="仿宋" w:hAnsi="仿宋" w:eastAsia="仿宋" w:cs="宋体"/>
          <w:spacing w:val="8"/>
          <w:sz w:val="28"/>
          <w:szCs w:val="28"/>
          <w:shd w:val="clear" w:color="auto" w:fill="FFFFFF"/>
        </w:rPr>
        <w:t>甲方就</w:t>
      </w:r>
      <w:bookmarkStart w:id="70" w:name="_Hlk130500923"/>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bookmarkEnd w:id="70"/>
      <w:r>
        <w:rPr>
          <w:rFonts w:hint="eastAsia" w:ascii="仿宋" w:hAnsi="仿宋" w:eastAsia="仿宋" w:cs="宋体"/>
          <w:spacing w:val="8"/>
          <w:sz w:val="28"/>
          <w:szCs w:val="28"/>
          <w:shd w:val="clear" w:color="auto" w:fill="FFFFFF"/>
        </w:rPr>
        <w:t>工程向乙方采购</w:t>
      </w:r>
      <w:r>
        <w:rPr>
          <w:rFonts w:hint="eastAsia" w:ascii="仿宋" w:hAnsi="仿宋" w:eastAsia="仿宋" w:cs="宋体"/>
          <w:spacing w:val="8"/>
          <w:sz w:val="28"/>
          <w:szCs w:val="28"/>
          <w:u w:val="single"/>
          <w:shd w:val="clear" w:color="auto" w:fill="FFFFFF"/>
        </w:rPr>
        <w:t xml:space="preserve"> 抚州市东乡区中心城区排水防涝建设改造工程（一标段）混凝土涵管、检查井及井筒</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事宜</w:t>
      </w:r>
      <w:bookmarkStart w:id="71" w:name="_Hlk130500958"/>
      <w:r>
        <w:rPr>
          <w:rFonts w:hint="eastAsia" w:ascii="仿宋" w:hAnsi="仿宋" w:eastAsia="仿宋" w:cs="宋体"/>
          <w:spacing w:val="8"/>
          <w:sz w:val="28"/>
          <w:szCs w:val="28"/>
          <w:shd w:val="clear" w:color="auto" w:fill="FFFFFF"/>
        </w:rPr>
        <w:t>协商一致，订立本合同</w:t>
      </w:r>
      <w:bookmarkEnd w:id="71"/>
      <w:r>
        <w:rPr>
          <w:rFonts w:hint="eastAsia" w:ascii="仿宋" w:hAnsi="仿宋" w:eastAsia="仿宋" w:cs="宋体"/>
          <w:spacing w:val="8"/>
          <w:sz w:val="28"/>
          <w:szCs w:val="28"/>
          <w:shd w:val="clear" w:color="auto" w:fill="FFFFFF"/>
        </w:rPr>
        <w:t>。</w:t>
      </w:r>
    </w:p>
    <w:tbl>
      <w:tblPr>
        <w:tblStyle w:val="24"/>
        <w:tblpPr w:leftFromText="180" w:rightFromText="180" w:vertAnchor="text" w:horzAnchor="margin" w:tblpXSpec="center" w:tblpY="650"/>
        <w:tblOverlap w:val="never"/>
        <w:tblW w:w="5000" w:type="pct"/>
        <w:tblInd w:w="0" w:type="dxa"/>
        <w:tblLayout w:type="autofit"/>
        <w:tblCellMar>
          <w:top w:w="0" w:type="dxa"/>
          <w:left w:w="0" w:type="dxa"/>
          <w:bottom w:w="0" w:type="dxa"/>
          <w:right w:w="0" w:type="dxa"/>
        </w:tblCellMar>
      </w:tblPr>
      <w:tblGrid>
        <w:gridCol w:w="1258"/>
        <w:gridCol w:w="1435"/>
        <w:gridCol w:w="996"/>
        <w:gridCol w:w="1280"/>
        <w:gridCol w:w="1469"/>
        <w:gridCol w:w="1517"/>
        <w:gridCol w:w="1984"/>
      </w:tblGrid>
      <w:tr>
        <w:tblPrEx>
          <w:tblCellMar>
            <w:top w:w="0" w:type="dxa"/>
            <w:left w:w="0" w:type="dxa"/>
            <w:bottom w:w="0" w:type="dxa"/>
            <w:right w:w="0" w:type="dxa"/>
          </w:tblCellMar>
        </w:tblPrEx>
        <w:trPr>
          <w:trHeight w:val="397"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品名</w:t>
            </w: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规 格</w:t>
            </w: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单位</w:t>
            </w: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暂定数量</w:t>
            </w: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单价（元）</w:t>
            </w: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合价（元）</w:t>
            </w:r>
          </w:p>
        </w:tc>
        <w:tc>
          <w:tcPr>
            <w:tcW w:w="998"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备注（品牌等）</w:t>
            </w:r>
          </w:p>
        </w:tc>
      </w:tr>
      <w:tr>
        <w:tblPrEx>
          <w:tblCellMar>
            <w:top w:w="0" w:type="dxa"/>
            <w:left w:w="0" w:type="dxa"/>
            <w:bottom w:w="0" w:type="dxa"/>
            <w:right w:w="0" w:type="dxa"/>
          </w:tblCellMar>
        </w:tblPrEx>
        <w:trPr>
          <w:trHeight w:val="170"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c>
          <w:tcPr>
            <w:tcW w:w="3239" w:type="pct"/>
            <w:gridSpan w:val="5"/>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 xml:space="preserve">暂定合计金额(人民币)（大写）： </w:t>
            </w:r>
            <w:r>
              <w:rPr>
                <w:rFonts w:ascii="仿宋" w:hAnsi="仿宋" w:eastAsia="仿宋"/>
                <w:sz w:val="28"/>
                <w:szCs w:val="28"/>
              </w:rPr>
              <w:t xml:space="preserve">               </w:t>
            </w:r>
            <w:r>
              <w:rPr>
                <w:rFonts w:hint="eastAsia" w:ascii="仿宋" w:hAnsi="仿宋" w:eastAsia="仿宋"/>
                <w:sz w:val="28"/>
                <w:szCs w:val="28"/>
              </w:rPr>
              <w:t xml:space="preserve">元整   </w:t>
            </w: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c>
          <w:tcPr>
            <w:tcW w:w="5000" w:type="pct"/>
            <w:gridSpan w:val="7"/>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both"/>
              <w:rPr>
                <w:rFonts w:ascii="仿宋" w:hAnsi="仿宋" w:eastAsia="仿宋"/>
                <w:sz w:val="28"/>
                <w:szCs w:val="28"/>
              </w:rPr>
            </w:pPr>
            <w:r>
              <w:rPr>
                <w:rFonts w:hint="eastAsia" w:ascii="仿宋" w:hAnsi="仿宋" w:eastAsia="仿宋"/>
                <w:sz w:val="28"/>
                <w:szCs w:val="28"/>
              </w:rPr>
              <w:t>1、以上价格为含税价，税率</w:t>
            </w:r>
            <w:r>
              <w:rPr>
                <w:rFonts w:ascii="仿宋" w:hAnsi="仿宋" w:eastAsia="仿宋"/>
                <w:sz w:val="28"/>
                <w:szCs w:val="28"/>
                <w:u w:val="single"/>
              </w:rPr>
              <w:t xml:space="preserve">  </w:t>
            </w:r>
            <w:r>
              <w:rPr>
                <w:rFonts w:hint="eastAsia" w:ascii="仿宋" w:hAnsi="仿宋" w:eastAsia="仿宋"/>
                <w:sz w:val="28"/>
                <w:szCs w:val="28"/>
                <w:u w:val="single"/>
              </w:rPr>
              <w:t>13</w:t>
            </w:r>
            <w:r>
              <w:rPr>
                <w:rFonts w:ascii="仿宋" w:hAnsi="仿宋" w:eastAsia="仿宋"/>
                <w:sz w:val="28"/>
                <w:szCs w:val="28"/>
                <w:u w:val="single"/>
              </w:rPr>
              <w:t xml:space="preserve">  </w:t>
            </w:r>
            <w:r>
              <w:rPr>
                <w:rFonts w:hint="eastAsia" w:ascii="仿宋" w:hAnsi="仿宋" w:eastAsia="仿宋"/>
                <w:sz w:val="28"/>
                <w:szCs w:val="28"/>
              </w:rPr>
              <w:t>%，乙方开具增值税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专用 </w:t>
            </w:r>
            <w:r>
              <w:rPr>
                <w:rFonts w:ascii="仿宋" w:hAnsi="仿宋" w:eastAsia="仿宋"/>
                <w:sz w:val="28"/>
                <w:szCs w:val="28"/>
                <w:u w:val="single"/>
              </w:rPr>
              <w:t xml:space="preserve"> </w:t>
            </w:r>
            <w:r>
              <w:rPr>
                <w:rFonts w:hint="eastAsia" w:ascii="仿宋" w:hAnsi="仿宋" w:eastAsia="仿宋"/>
                <w:sz w:val="28"/>
                <w:szCs w:val="28"/>
              </w:rPr>
              <w:t>发票。</w:t>
            </w:r>
          </w:p>
          <w:p>
            <w:pPr>
              <w:pStyle w:val="21"/>
              <w:spacing w:before="0" w:beforeAutospacing="0" w:after="0" w:afterAutospacing="0" w:line="360" w:lineRule="auto"/>
              <w:jc w:val="both"/>
              <w:rPr>
                <w:rFonts w:ascii="仿宋" w:hAnsi="仿宋" w:eastAsia="仿宋"/>
                <w:sz w:val="28"/>
                <w:szCs w:val="28"/>
              </w:rPr>
            </w:pPr>
            <w:r>
              <w:rPr>
                <w:rFonts w:hint="eastAsia" w:ascii="仿宋" w:hAnsi="仿宋" w:eastAsia="仿宋"/>
                <w:sz w:val="28"/>
                <w:szCs w:val="28"/>
              </w:rPr>
              <w:t>2、以上价格为含原材料费、加工费、运费、包装费、装卸费、运输损耗、保险及其他一切费用的送货到工地价格。</w:t>
            </w:r>
          </w:p>
        </w:tc>
      </w:tr>
    </w:tbl>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一、购货产品、数量及单价</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二、交货地点：</w:t>
      </w:r>
      <w:r>
        <w:rPr>
          <w:rFonts w:hint="eastAsia" w:ascii="仿宋" w:hAnsi="仿宋" w:eastAsia="仿宋" w:cs="宋体"/>
          <w:spacing w:val="8"/>
          <w:sz w:val="28"/>
          <w:szCs w:val="28"/>
          <w:u w:val="single"/>
          <w:shd w:val="clear" w:color="auto" w:fill="FFFFFF"/>
        </w:rPr>
        <w:t>工地现场甲方指定地点</w:t>
      </w:r>
      <w:r>
        <w:rPr>
          <w:rFonts w:hint="eastAsia" w:ascii="仿宋" w:hAnsi="仿宋" w:eastAsia="仿宋" w:cs="宋体"/>
          <w:spacing w:val="8"/>
          <w:sz w:val="28"/>
          <w:szCs w:val="28"/>
          <w:shd w:val="clear" w:color="auto" w:fill="FFFFFF"/>
        </w:rPr>
        <w:t>。</w:t>
      </w:r>
    </w:p>
    <w:p>
      <w:pPr>
        <w:pStyle w:val="75"/>
        <w:spacing w:line="360" w:lineRule="auto"/>
        <w:ind w:left="0" w:firstLine="0" w:firstLineChars="0"/>
        <w:jc w:val="left"/>
        <w:rPr>
          <w:rFonts w:ascii="仿宋" w:hAnsi="仿宋" w:eastAsia="仿宋"/>
          <w:spacing w:val="8"/>
          <w:sz w:val="28"/>
          <w:szCs w:val="28"/>
          <w:u w:val="single"/>
          <w:shd w:val="clear" w:color="auto" w:fill="FFFFFF"/>
        </w:rPr>
      </w:pPr>
      <w:r>
        <w:rPr>
          <w:rFonts w:hint="eastAsia" w:ascii="仿宋" w:hAnsi="仿宋" w:eastAsia="仿宋"/>
          <w:spacing w:val="8"/>
          <w:sz w:val="28"/>
          <w:szCs w:val="28"/>
          <w:shd w:val="clear" w:color="auto" w:fill="FFFFFF"/>
        </w:rPr>
        <w:t>具体地点：</w:t>
      </w:r>
      <w:r>
        <w:rPr>
          <w:rFonts w:hint="eastAsia" w:ascii="仿宋" w:hAnsi="仿宋" w:eastAsia="仿宋"/>
          <w:spacing w:val="8"/>
          <w:sz w:val="28"/>
          <w:szCs w:val="28"/>
          <w:u w:val="single"/>
          <w:shd w:val="clear" w:color="auto" w:fill="FFFFFF"/>
        </w:rPr>
        <w:t>抚州市东乡区中心城区排水防涝建设改造工程项目实施地点。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仿宋" w:hAnsi="仿宋" w:eastAsia="仿宋" w:cs="宋体"/>
          <w:spacing w:val="8"/>
          <w:sz w:val="28"/>
          <w:szCs w:val="28"/>
          <w:shd w:val="clear" w:color="auto" w:fill="FFFFFF"/>
        </w:rPr>
        <w:t>合同计划供货期限：乙方需要充分考虑预制品的养护期，甲方根据项目部工程进展提前通知乙方分批供货。</w:t>
      </w:r>
    </w:p>
    <w:p>
      <w:pPr>
        <w:pStyle w:val="21"/>
        <w:shd w:val="clear" w:color="auto" w:fill="FFFFFF"/>
        <w:spacing w:before="0" w:beforeAutospacing="0" w:after="0" w:afterAutospacing="0" w:line="360" w:lineRule="auto"/>
        <w:rPr>
          <w:rFonts w:ascii="仿宋" w:hAnsi="仿宋" w:eastAsia="仿宋"/>
          <w:b/>
          <w:bCs/>
          <w:spacing w:val="8"/>
          <w:sz w:val="28"/>
          <w:szCs w:val="28"/>
        </w:rPr>
      </w:pPr>
      <w:r>
        <w:rPr>
          <w:rFonts w:hint="eastAsia" w:ascii="仿宋" w:hAnsi="仿宋" w:eastAsia="仿宋"/>
          <w:b/>
          <w:bCs/>
          <w:spacing w:val="8"/>
          <w:sz w:val="28"/>
          <w:szCs w:val="28"/>
          <w:shd w:val="clear" w:color="auto" w:fill="FFFFFF"/>
        </w:rPr>
        <w:t>四、确认方式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1、货到交货地点后通知甲方，经甲方对产品名称、规格、外观、数量等进行确认。乙方应随货提供材料合格证和质量检测报告等质量合格证明文件。</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 xml:space="preserve"> ，电话：</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3、甲方可对乙方提供的产品进行随机抽验。如发现短装行为，抽检前已供货的以抽检的结果为标准扣除。</w:t>
      </w:r>
    </w:p>
    <w:p>
      <w:pPr>
        <w:spacing w:before="120" w:beforeLines="50" w:after="120" w:afterLines="50" w:line="360" w:lineRule="auto"/>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、甲方对材料的入库签收并不影响乙方对材料本身应承担的质量责任。</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五、产品质量要求:</w:t>
      </w:r>
      <w:r>
        <w:rPr>
          <w:rFonts w:hint="eastAsia" w:ascii="仿宋" w:hAnsi="仿宋" w:eastAsia="仿宋"/>
          <w:sz w:val="28"/>
          <w:szCs w:val="28"/>
        </w:rPr>
        <w:t xml:space="preserve"> </w:t>
      </w:r>
      <w:r>
        <w:rPr>
          <w:rFonts w:hint="eastAsia" w:ascii="仿宋" w:hAnsi="仿宋" w:eastAsia="仿宋" w:cs="宋体"/>
          <w:spacing w:val="8"/>
          <w:sz w:val="28"/>
          <w:szCs w:val="28"/>
          <w:shd w:val="clear" w:color="auto" w:fill="FFFFFF"/>
        </w:rPr>
        <w:t>执行国家标准，质保期</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年。</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六、履约保证</w:t>
      </w:r>
    </w:p>
    <w:p>
      <w:pPr>
        <w:spacing w:line="360" w:lineRule="auto"/>
        <w:rPr>
          <w:rFonts w:ascii="仿宋" w:hAnsi="仿宋" w:eastAsia="仿宋"/>
          <w:sz w:val="28"/>
          <w:szCs w:val="28"/>
        </w:rPr>
      </w:pPr>
      <w:r>
        <w:rPr>
          <w:rFonts w:hint="eastAsia" w:ascii="仿宋" w:hAnsi="仿宋" w:eastAsia="仿宋" w:cs="宋体"/>
          <w:spacing w:val="8"/>
          <w:sz w:val="28"/>
          <w:szCs w:val="28"/>
          <w:shd w:val="clear" w:color="auto" w:fill="FFFFFF"/>
        </w:rPr>
        <w:t>1、合同签订前，乙方需向甲方交纳履约保证金</w:t>
      </w:r>
      <w:r>
        <w:rPr>
          <w:rFonts w:ascii="Calibri" w:hAnsi="Calibri" w:eastAsia="仿宋" w:cs="Calibri"/>
          <w:sz w:val="28"/>
          <w:szCs w:val="28"/>
        </w:rPr>
        <w:t>¥</w:t>
      </w:r>
      <w:r>
        <w:rPr>
          <w:rFonts w:hint="eastAsia" w:ascii="仿宋" w:hAnsi="仿宋" w:eastAsia="仿宋" w:cs="宋体"/>
          <w:sz w:val="28"/>
          <w:szCs w:val="28"/>
        </w:rPr>
        <w:t>：</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元（大写：  ）。</w:t>
      </w:r>
      <w:r>
        <w:rPr>
          <w:rFonts w:hint="eastAsia" w:ascii="仿宋" w:hAnsi="仿宋" w:eastAsia="仿宋" w:cs="宋体"/>
          <w:sz w:val="28"/>
          <w:szCs w:val="28"/>
        </w:rPr>
        <w:t>第一批与该保证金等值产品</w:t>
      </w:r>
      <w:r>
        <w:rPr>
          <w:rFonts w:hint="eastAsia" w:ascii="仿宋" w:hAnsi="仿宋" w:eastAsia="仿宋"/>
          <w:sz w:val="28"/>
          <w:szCs w:val="28"/>
        </w:rPr>
        <w:t>交货完毕，经项目部验收合格14天内一次性无息返还。</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2、履约保证金退还后，同履约保证金金额的</w:t>
      </w:r>
      <w:r>
        <w:rPr>
          <w:rFonts w:hint="eastAsia" w:ascii="仿宋" w:hAnsi="仿宋" w:eastAsia="仿宋"/>
          <w:sz w:val="28"/>
          <w:szCs w:val="28"/>
        </w:rPr>
        <w:t>相应货款转为保证金，</w:t>
      </w:r>
      <w:r>
        <w:rPr>
          <w:rFonts w:hint="eastAsia" w:ascii="仿宋" w:hAnsi="仿宋" w:eastAsia="仿宋" w:cs="宋体"/>
          <w:spacing w:val="8"/>
          <w:sz w:val="28"/>
          <w:szCs w:val="28"/>
          <w:shd w:val="clear" w:color="auto" w:fill="FFFFFF"/>
        </w:rPr>
        <w:t>如乙方违约，甲方可在材料款中扣除相应金额的保证金，或要求乙方支付违约金。</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2、支付方式: 材料经项目部验收合格后据实结算付至70%，待材料供货完成并经项目部验收合格后付至100%，每次请款乙方需开具与货物同等金额的13%增值税专用发票，否则甲方有权拒绝支付。</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八、甲方的基本权利和义务</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1、甲方应提前</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7</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天，以</w:t>
      </w:r>
      <w:r>
        <w:rPr>
          <w:rFonts w:hint="eastAsia" w:ascii="仿宋" w:hAnsi="仿宋" w:eastAsia="仿宋" w:cs="宋体"/>
          <w:spacing w:val="8"/>
          <w:sz w:val="28"/>
          <w:szCs w:val="28"/>
          <w:u w:val="single"/>
          <w:shd w:val="clear" w:color="auto" w:fill="FFFFFF"/>
        </w:rPr>
        <w:t>书面、短信息、微信</w:t>
      </w:r>
      <w:r>
        <w:rPr>
          <w:rFonts w:hint="eastAsia" w:ascii="仿宋" w:hAnsi="仿宋" w:eastAsia="仿宋" w:cs="宋体"/>
          <w:spacing w:val="8"/>
          <w:sz w:val="28"/>
          <w:szCs w:val="28"/>
          <w:shd w:val="clear" w:color="auto" w:fill="FFFFFF"/>
        </w:rPr>
        <w:t>等方式将所需产品等级、数量、送货时间等要求通知乙方；如遇甲方不可预见的情况造成供货时间临时改变的，甲方应及时通知乙方。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pPr>
        <w:pStyle w:val="23"/>
        <w:spacing w:after="0" w:line="360" w:lineRule="auto"/>
        <w:ind w:firstLine="0" w:firstLineChars="0"/>
        <w:rPr>
          <w:rFonts w:ascii="仿宋" w:hAnsi="仿宋" w:eastAsia="仿宋" w:cs="宋体"/>
          <w:spacing w:val="8"/>
          <w:kern w:val="0"/>
          <w:sz w:val="28"/>
          <w:szCs w:val="28"/>
          <w:shd w:val="clear" w:color="auto" w:fill="FFFFFF"/>
        </w:rPr>
      </w:pPr>
      <w:r>
        <w:rPr>
          <w:rFonts w:hint="eastAsia" w:ascii="仿宋" w:hAnsi="仿宋" w:eastAsia="仿宋" w:cs="宋体"/>
          <w:spacing w:val="8"/>
          <w:kern w:val="0"/>
          <w:sz w:val="28"/>
          <w:szCs w:val="28"/>
          <w:shd w:val="clear" w:color="auto" w:fill="FFFFFF"/>
        </w:rPr>
        <w:t>1、乙方产品质量不符合合同约定的要求，甲方有权拒收，乙方无条件退换货。因产品质量检验结果不合格致使工程质量达不到最终验收标准，乙方承担由此给甲方造成的一切损失，同时超过2次（含2次）经专业机构检测不合格的，甲方有权随时终止合同并没收乙方履约保证金。</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2、乙方产品质量存在缺陷的，如果甲方同意使用，在乙方赔偿质量缺陷材料价款</w:t>
      </w:r>
      <w:r>
        <w:rPr>
          <w:rFonts w:ascii="仿宋" w:hAnsi="仿宋" w:eastAsia="仿宋" w:cs="宋体"/>
          <w:spacing w:val="8"/>
          <w:sz w:val="28"/>
          <w:szCs w:val="28"/>
          <w:shd w:val="clear" w:color="auto" w:fill="FFFFFF"/>
        </w:rPr>
        <w:t>10%</w:t>
      </w:r>
      <w:r>
        <w:rPr>
          <w:rFonts w:hint="eastAsia" w:ascii="仿宋" w:hAnsi="仿宋" w:eastAsia="仿宋" w:cs="宋体"/>
          <w:spacing w:val="8"/>
          <w:sz w:val="28"/>
          <w:szCs w:val="28"/>
          <w:shd w:val="clear" w:color="auto" w:fill="FFFFFF"/>
        </w:rPr>
        <w:t>的违约金的基础上，甲、乙双方按质论价，重新商定缺陷材料的结算价格。</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3.乙方须按项目部通知的时间及数量要求及时供货。如乙方无故延期交货，每逾期交货一天乙方向甲方支付违约金20</w:t>
      </w:r>
      <w:r>
        <w:rPr>
          <w:rFonts w:ascii="仿宋" w:hAnsi="仿宋" w:eastAsia="仿宋" w:cs="宋体"/>
          <w:spacing w:val="8"/>
          <w:sz w:val="28"/>
          <w:szCs w:val="28"/>
          <w:shd w:val="clear" w:color="auto" w:fill="FFFFFF"/>
        </w:rPr>
        <w:t>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天未能按通知要求及时交货，甲方可认定乙方无履行合同的能力，甲方有权随时终止合同没收乙方履约保证金并重新选定新的供应商。</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1、本合同一式叁份，甲方执贰份、乙方壹份。</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pPr>
        <w:pStyle w:val="21"/>
        <w:shd w:val="clear" w:color="auto" w:fill="FFFFFF"/>
        <w:spacing w:before="0" w:beforeAutospacing="0" w:after="0" w:afterAutospacing="0" w:line="360" w:lineRule="auto"/>
        <w:ind w:firstLine="891" w:firstLineChars="3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pPr>
        <w:pStyle w:val="21"/>
        <w:shd w:val="clear" w:color="auto" w:fill="FFFFFF"/>
        <w:spacing w:before="0" w:beforeAutospacing="0" w:after="0" w:afterAutospacing="0" w:line="360" w:lineRule="auto"/>
        <w:ind w:firstLine="594" w:firstLineChars="2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pPr>
        <w:pStyle w:val="21"/>
        <w:shd w:val="clear" w:color="auto" w:fill="FFFFFF"/>
        <w:spacing w:before="0" w:beforeAutospacing="0" w:after="0" w:afterAutospacing="0" w:line="360" w:lineRule="auto"/>
        <w:ind w:firstLine="594" w:firstLineChars="2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 委托代理人签字：</w:t>
      </w:r>
    </w:p>
    <w:p>
      <w:pPr>
        <w:pStyle w:val="59"/>
        <w:ind w:firstLine="562" w:firstLineChars="200"/>
        <w:rPr>
          <w:b/>
          <w:sz w:val="28"/>
          <w:szCs w:val="28"/>
          <w:shd w:val="clear" w:color="auto" w:fill="FFFFFF"/>
        </w:rPr>
      </w:pPr>
      <w:r>
        <w:rPr>
          <w:rFonts w:hint="eastAsia"/>
          <w:b/>
          <w:sz w:val="28"/>
          <w:szCs w:val="28"/>
          <w:shd w:val="clear" w:color="auto" w:fill="FFFFFF"/>
        </w:rPr>
        <w:t xml:space="preserve">2025年  月  日          </w:t>
      </w:r>
      <w:r>
        <w:rPr>
          <w:b/>
          <w:sz w:val="28"/>
          <w:szCs w:val="28"/>
          <w:shd w:val="clear" w:color="auto" w:fill="FFFFFF"/>
        </w:rPr>
        <w:t xml:space="preserve">       </w:t>
      </w:r>
      <w:r>
        <w:rPr>
          <w:rFonts w:hint="eastAsia"/>
          <w:b/>
          <w:sz w:val="28"/>
          <w:szCs w:val="28"/>
          <w:shd w:val="clear" w:color="auto" w:fill="FFFFFF"/>
        </w:rPr>
        <w:t xml:space="preserve">  </w:t>
      </w:r>
      <w:r>
        <w:rPr>
          <w:b/>
          <w:sz w:val="28"/>
          <w:szCs w:val="28"/>
          <w:shd w:val="clear" w:color="auto" w:fill="FFFFFF"/>
        </w:rPr>
        <w:t xml:space="preserve"> </w:t>
      </w:r>
      <w:r>
        <w:rPr>
          <w:rFonts w:hint="eastAsia"/>
          <w:b/>
          <w:sz w:val="28"/>
          <w:szCs w:val="28"/>
          <w:shd w:val="clear" w:color="auto" w:fill="FFFFFF"/>
        </w:rPr>
        <w:t xml:space="preserve">  </w:t>
      </w:r>
      <w:r>
        <w:rPr>
          <w:b/>
          <w:sz w:val="28"/>
          <w:szCs w:val="28"/>
          <w:shd w:val="clear" w:color="auto" w:fill="FFFFFF"/>
        </w:rPr>
        <w:t xml:space="preserve">   </w:t>
      </w:r>
      <w:r>
        <w:rPr>
          <w:rFonts w:hint="eastAsia"/>
          <w:b/>
          <w:sz w:val="28"/>
          <w:szCs w:val="28"/>
          <w:shd w:val="clear" w:color="auto" w:fill="FFFFFF"/>
        </w:rPr>
        <w:t xml:space="preserve"> 2025年  月  日    </w:t>
      </w:r>
    </w:p>
    <w:p>
      <w:pPr>
        <w:pStyle w:val="59"/>
        <w:ind w:firstLine="562" w:firstLineChars="200"/>
        <w:rPr>
          <w:rFonts w:hAnsi="宋体" w:cs="宋体"/>
          <w:b/>
          <w:bCs/>
          <w:sz w:val="28"/>
          <w:szCs w:val="28"/>
        </w:rPr>
      </w:pPr>
    </w:p>
    <w:p>
      <w:pPr>
        <w:pStyle w:val="59"/>
        <w:ind w:firstLine="562" w:firstLineChars="200"/>
        <w:rPr>
          <w:rFonts w:hAnsi="宋体" w:cs="宋体"/>
          <w:b/>
          <w:bCs/>
          <w:sz w:val="28"/>
          <w:szCs w:val="28"/>
        </w:rPr>
      </w:pPr>
    </w:p>
    <w:p>
      <w:pPr>
        <w:jc w:val="center"/>
        <w:outlineLvl w:val="0"/>
        <w:rPr>
          <w:rFonts w:ascii="宋体" w:hAnsi="宋体" w:cs="宋体"/>
          <w:b/>
          <w:bCs/>
          <w:sz w:val="32"/>
        </w:rPr>
      </w:pPr>
      <w:bookmarkStart w:id="72" w:name="_Toc192621469"/>
      <w:r>
        <w:rPr>
          <w:rFonts w:hint="eastAsia" w:ascii="宋体" w:hAnsi="宋体" w:cs="宋体"/>
          <w:b/>
          <w:bCs/>
          <w:sz w:val="32"/>
        </w:rPr>
        <w:t>第四章  响应文件格式</w:t>
      </w:r>
      <w:bookmarkEnd w:id="67"/>
      <w:bookmarkEnd w:id="68"/>
      <w:bookmarkEnd w:id="72"/>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5" w:type="default"/>
          <w:footerReference r:id="rId6" w:type="default"/>
          <w:footerReference r:id="rId7" w:type="even"/>
          <w:pgSz w:w="11907" w:h="16840"/>
          <w:pgMar w:top="1474" w:right="850" w:bottom="1474" w:left="1134" w:header="720" w:footer="720" w:gutter="0"/>
          <w:pgNumType w:start="18" w:chapStyle="1"/>
          <w:cols w:space="720" w:num="1"/>
          <w:titlePg/>
          <w:docGrid w:linePitch="285" w:charSpace="0"/>
        </w:sectPr>
      </w:pPr>
      <w:r>
        <w:rPr>
          <w:rFonts w:hint="eastAsia" w:ascii="宋体" w:hAnsi="宋体" w:cs="宋体"/>
          <w:sz w:val="28"/>
        </w:rPr>
        <w:t xml:space="preserve">    年   月   日</w:t>
      </w:r>
    </w:p>
    <w:p>
      <w:pPr>
        <w:pStyle w:val="5"/>
        <w:spacing w:before="0" w:after="0" w:line="460" w:lineRule="exact"/>
        <w:jc w:val="center"/>
        <w:rPr>
          <w:rFonts w:ascii="宋体" w:hAnsi="宋体" w:eastAsia="宋体" w:cs="宋体"/>
          <w:sz w:val="30"/>
          <w:szCs w:val="30"/>
        </w:rPr>
      </w:pPr>
      <w:bookmarkStart w:id="73" w:name="_Toc192621470"/>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宋体"/>
          <w:sz w:val="24"/>
          <w:szCs w:val="24"/>
        </w:rPr>
      </w:pPr>
      <w:r>
        <w:rPr>
          <w:rFonts w:hint="eastAsia" w:ascii="宋体" w:hAnsi="宋体" w:cs="宋体"/>
          <w:sz w:val="24"/>
          <w:szCs w:val="24"/>
        </w:rPr>
        <w:t>1、响应书</w:t>
      </w:r>
    </w:p>
    <w:p>
      <w:pPr>
        <w:spacing w:line="380" w:lineRule="exact"/>
        <w:ind w:left="707" w:hanging="283"/>
        <w:rPr>
          <w:rFonts w:ascii="宋体" w:hAnsi="宋体" w:cs="宋体"/>
          <w:sz w:val="24"/>
          <w:szCs w:val="24"/>
        </w:rPr>
      </w:pPr>
      <w:r>
        <w:rPr>
          <w:rFonts w:hint="eastAsia" w:ascii="宋体" w:hAnsi="宋体" w:cs="宋体"/>
          <w:sz w:val="24"/>
          <w:szCs w:val="24"/>
        </w:rPr>
        <w:t>2、报价表</w:t>
      </w:r>
    </w:p>
    <w:p>
      <w:pPr>
        <w:spacing w:line="380" w:lineRule="exact"/>
        <w:ind w:left="707" w:hanging="283"/>
        <w:rPr>
          <w:rFonts w:ascii="宋体" w:hAnsi="宋体" w:cs="宋体"/>
          <w:sz w:val="24"/>
          <w:szCs w:val="24"/>
        </w:rPr>
      </w:pPr>
      <w:r>
        <w:rPr>
          <w:rFonts w:hint="eastAsia" w:ascii="宋体" w:hAnsi="宋体" w:cs="宋体"/>
          <w:sz w:val="24"/>
          <w:szCs w:val="24"/>
        </w:rPr>
        <w:t>3、分项报价表</w:t>
      </w:r>
    </w:p>
    <w:p>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pPr>
        <w:spacing w:line="380" w:lineRule="exact"/>
        <w:ind w:left="707" w:hanging="283"/>
        <w:rPr>
          <w:rFonts w:ascii="宋体" w:hAnsi="宋体" w:cs="宋体"/>
          <w:sz w:val="24"/>
          <w:szCs w:val="24"/>
        </w:rPr>
      </w:pPr>
      <w:r>
        <w:rPr>
          <w:rFonts w:hint="eastAsia" w:ascii="宋体" w:hAnsi="宋体" w:cs="宋体"/>
          <w:sz w:val="24"/>
          <w:szCs w:val="24"/>
        </w:rPr>
        <w:t>6、技术文件</w:t>
      </w:r>
    </w:p>
    <w:p>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pPr>
        <w:spacing w:line="380" w:lineRule="exact"/>
        <w:ind w:left="707" w:hanging="283"/>
        <w:rPr>
          <w:rFonts w:ascii="宋体" w:hAnsi="宋体" w:cs="宋体"/>
          <w:sz w:val="24"/>
          <w:szCs w:val="24"/>
        </w:rPr>
      </w:pPr>
      <w:r>
        <w:rPr>
          <w:rFonts w:hint="eastAsia" w:ascii="宋体" w:hAnsi="宋体" w:cs="宋体"/>
          <w:sz w:val="24"/>
          <w:szCs w:val="24"/>
        </w:rPr>
        <w:t>8. 其他证明资料</w:t>
      </w:r>
    </w:p>
    <w:p>
      <w:pPr>
        <w:spacing w:line="400" w:lineRule="exact"/>
        <w:ind w:left="707" w:hanging="283"/>
        <w:rPr>
          <w:rFonts w:ascii="宋体" w:hAnsi="宋体" w:cs="宋体"/>
          <w:sz w:val="24"/>
        </w:rPr>
      </w:pPr>
      <w:r>
        <w:rPr>
          <w:rFonts w:hint="eastAsia" w:ascii="宋体" w:hAnsi="宋体" w:cs="宋体"/>
          <w:sz w:val="24"/>
        </w:rPr>
        <w:t>9.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8" w:type="default"/>
          <w:pgSz w:w="11907" w:h="16840"/>
          <w:pgMar w:top="1474" w:right="1134" w:bottom="1474" w:left="1134" w:header="720" w:footer="720" w:gutter="0"/>
          <w:cols w:space="720" w:num="1"/>
          <w:docGrid w:linePitch="285" w:charSpace="0"/>
        </w:sectPr>
      </w:pPr>
    </w:p>
    <w:p>
      <w:pPr>
        <w:pStyle w:val="5"/>
        <w:spacing w:before="0" w:after="0" w:line="460" w:lineRule="exact"/>
        <w:jc w:val="center"/>
        <w:rPr>
          <w:rFonts w:ascii="宋体" w:hAnsi="宋体" w:eastAsia="宋体" w:cs="宋体"/>
          <w:sz w:val="30"/>
          <w:szCs w:val="30"/>
        </w:rPr>
      </w:pPr>
      <w:bookmarkStart w:id="74" w:name="_Toc498611432"/>
      <w:bookmarkStart w:id="75" w:name="_Toc192621471"/>
      <w:bookmarkStart w:id="76" w:name="_Toc11424"/>
      <w:bookmarkStart w:id="77" w:name="_Toc8385"/>
      <w:bookmarkStart w:id="78" w:name="_Toc474492111"/>
      <w:r>
        <w:rPr>
          <w:rFonts w:hint="eastAsia" w:ascii="宋体" w:hAnsi="宋体" w:eastAsia="宋体" w:cs="宋体"/>
          <w:sz w:val="30"/>
          <w:szCs w:val="30"/>
        </w:rPr>
        <w:t>格式2．报价表</w:t>
      </w:r>
      <w:bookmarkEnd w:id="74"/>
      <w:bookmarkEnd w:id="75"/>
      <w:bookmarkEnd w:id="76"/>
    </w:p>
    <w:p>
      <w:pPr>
        <w:jc w:val="center"/>
        <w:rPr>
          <w:rFonts w:ascii="宋体" w:hAnsi="宋体" w:cs="宋体"/>
          <w:sz w:val="24"/>
          <w:szCs w:val="18"/>
        </w:rPr>
      </w:pPr>
      <w:r>
        <w:rPr>
          <w:rFonts w:hint="eastAsia" w:ascii="宋体" w:hAnsi="宋体" w:cs="宋体"/>
          <w:sz w:val="24"/>
          <w:szCs w:val="18"/>
        </w:rPr>
        <w:t xml:space="preserve">                                                                                 [价格单位：（人民币）元]</w:t>
      </w:r>
    </w:p>
    <w:p>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pPr>
        <w:tabs>
          <w:tab w:val="left" w:pos="8364"/>
        </w:tabs>
        <w:snapToGrid w:val="0"/>
        <w:ind w:right="-58"/>
        <w:rPr>
          <w:rFonts w:ascii="宋体" w:hAnsi="宋体" w:cs="宋体"/>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pPr>
              <w:spacing w:line="320" w:lineRule="exact"/>
              <w:jc w:val="center"/>
              <w:rPr>
                <w:rFonts w:ascii="宋体" w:hAnsi="宋体" w:cs="宋体"/>
                <w:sz w:val="24"/>
              </w:rPr>
            </w:pPr>
            <w:r>
              <w:rPr>
                <w:rFonts w:hint="eastAsia" w:ascii="宋体" w:hAnsi="宋体" w:cs="宋体"/>
                <w:sz w:val="24"/>
              </w:rPr>
              <w:t>项目名称</w:t>
            </w:r>
          </w:p>
        </w:tc>
        <w:tc>
          <w:tcPr>
            <w:tcW w:w="2016" w:type="dxa"/>
            <w:vAlign w:val="center"/>
          </w:tcPr>
          <w:p>
            <w:pPr>
              <w:spacing w:line="320" w:lineRule="exact"/>
              <w:jc w:val="center"/>
              <w:rPr>
                <w:rFonts w:ascii="宋体" w:hAnsi="宋体" w:cs="宋体"/>
                <w:sz w:val="24"/>
              </w:rPr>
            </w:pPr>
            <w:r>
              <w:rPr>
                <w:rFonts w:hint="eastAsia" w:ascii="宋体" w:hAnsi="宋体" w:cs="宋体"/>
                <w:sz w:val="24"/>
              </w:rPr>
              <w:t>交货期（工期）</w:t>
            </w:r>
          </w:p>
        </w:tc>
        <w:tc>
          <w:tcPr>
            <w:tcW w:w="1758" w:type="dxa"/>
            <w:vAlign w:val="center"/>
          </w:tcPr>
          <w:p>
            <w:pPr>
              <w:spacing w:line="320" w:lineRule="exact"/>
              <w:jc w:val="center"/>
              <w:rPr>
                <w:rFonts w:ascii="宋体" w:hAnsi="宋体" w:cs="宋体"/>
                <w:sz w:val="24"/>
              </w:rPr>
            </w:pPr>
            <w:r>
              <w:rPr>
                <w:rFonts w:hint="eastAsia" w:ascii="宋体" w:hAnsi="宋体" w:cs="宋体"/>
                <w:sz w:val="24"/>
              </w:rPr>
              <w:t>交货</w:t>
            </w:r>
          </w:p>
          <w:p>
            <w:pPr>
              <w:spacing w:line="320" w:lineRule="exact"/>
              <w:jc w:val="center"/>
              <w:rPr>
                <w:rFonts w:ascii="宋体" w:hAnsi="宋体" w:cs="宋体"/>
                <w:sz w:val="24"/>
              </w:rPr>
            </w:pPr>
            <w:r>
              <w:rPr>
                <w:rFonts w:hint="eastAsia" w:ascii="宋体" w:hAnsi="宋体" w:cs="宋体"/>
                <w:sz w:val="24"/>
              </w:rPr>
              <w:t>地点</w:t>
            </w:r>
          </w:p>
        </w:tc>
        <w:tc>
          <w:tcPr>
            <w:tcW w:w="1759" w:type="dxa"/>
            <w:vAlign w:val="center"/>
          </w:tcPr>
          <w:p>
            <w:pPr>
              <w:spacing w:line="320" w:lineRule="exact"/>
              <w:jc w:val="center"/>
              <w:rPr>
                <w:rFonts w:ascii="宋体" w:hAnsi="宋体" w:cs="宋体"/>
                <w:sz w:val="24"/>
              </w:rPr>
            </w:pPr>
            <w:r>
              <w:rPr>
                <w:rFonts w:hint="eastAsia" w:ascii="宋体" w:hAnsi="宋体" w:cs="宋体"/>
                <w:sz w:val="24"/>
              </w:rPr>
              <w:t>投标</w:t>
            </w:r>
          </w:p>
          <w:p>
            <w:pPr>
              <w:spacing w:line="320" w:lineRule="exact"/>
              <w:jc w:val="center"/>
              <w:rPr>
                <w:rFonts w:ascii="宋体" w:hAnsi="宋体" w:cs="宋体"/>
                <w:sz w:val="24"/>
              </w:rPr>
            </w:pPr>
            <w:r>
              <w:rPr>
                <w:rFonts w:hint="eastAsia" w:ascii="宋体" w:hAnsi="宋体" w:cs="宋体"/>
                <w:sz w:val="24"/>
              </w:rPr>
              <w:t>保证金</w:t>
            </w:r>
          </w:p>
        </w:tc>
        <w:tc>
          <w:tcPr>
            <w:tcW w:w="1759" w:type="dxa"/>
            <w:vAlign w:val="center"/>
          </w:tcPr>
          <w:p>
            <w:pPr>
              <w:spacing w:line="320" w:lineRule="exact"/>
              <w:jc w:val="center"/>
              <w:rPr>
                <w:rFonts w:ascii="宋体" w:hAnsi="宋体" w:cs="宋体"/>
                <w:sz w:val="24"/>
              </w:rPr>
            </w:pPr>
            <w:r>
              <w:rPr>
                <w:rFonts w:hint="eastAsia" w:ascii="宋体" w:hAnsi="宋体" w:cs="宋体"/>
                <w:sz w:val="24"/>
              </w:rPr>
              <w:t>投标</w:t>
            </w:r>
          </w:p>
          <w:p>
            <w:pPr>
              <w:spacing w:line="320" w:lineRule="exact"/>
              <w:jc w:val="center"/>
              <w:rPr>
                <w:rFonts w:ascii="宋体" w:hAnsi="宋体" w:cs="宋体"/>
                <w:sz w:val="24"/>
              </w:rPr>
            </w:pPr>
            <w:r>
              <w:rPr>
                <w:rFonts w:hint="eastAsia" w:ascii="宋体" w:hAnsi="宋体" w:cs="宋体"/>
                <w:sz w:val="24"/>
              </w:rPr>
              <w:t>有效期</w:t>
            </w:r>
          </w:p>
        </w:tc>
        <w:tc>
          <w:tcPr>
            <w:tcW w:w="1759" w:type="dxa"/>
            <w:vAlign w:val="center"/>
          </w:tcPr>
          <w:p>
            <w:pPr>
              <w:spacing w:line="320" w:lineRule="exact"/>
              <w:jc w:val="center"/>
              <w:rPr>
                <w:rFonts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pPr>
              <w:spacing w:line="432" w:lineRule="auto"/>
              <w:jc w:val="center"/>
              <w:rPr>
                <w:rFonts w:ascii="宋体" w:hAnsi="宋体" w:cs="宋体"/>
                <w:sz w:val="28"/>
              </w:rPr>
            </w:pPr>
          </w:p>
        </w:tc>
        <w:tc>
          <w:tcPr>
            <w:tcW w:w="2016" w:type="dxa"/>
            <w:vAlign w:val="center"/>
          </w:tcPr>
          <w:p>
            <w:pPr>
              <w:spacing w:line="432" w:lineRule="auto"/>
              <w:rPr>
                <w:rFonts w:ascii="宋体" w:hAnsi="宋体" w:cs="宋体"/>
                <w:sz w:val="28"/>
              </w:rPr>
            </w:pPr>
          </w:p>
        </w:tc>
        <w:tc>
          <w:tcPr>
            <w:tcW w:w="1758" w:type="dxa"/>
            <w:vAlign w:val="center"/>
          </w:tcPr>
          <w:p>
            <w:pPr>
              <w:spacing w:line="432" w:lineRule="auto"/>
              <w:rPr>
                <w:rFonts w:ascii="宋体" w:hAnsi="宋体" w:cs="宋体"/>
                <w:sz w:val="28"/>
              </w:rPr>
            </w:pPr>
          </w:p>
        </w:tc>
        <w:tc>
          <w:tcPr>
            <w:tcW w:w="1759" w:type="dxa"/>
            <w:vAlign w:val="center"/>
          </w:tcPr>
          <w:p>
            <w:pPr>
              <w:spacing w:line="432" w:lineRule="auto"/>
              <w:rPr>
                <w:rFonts w:ascii="宋体" w:hAnsi="宋体" w:cs="宋体"/>
                <w:sz w:val="28"/>
              </w:rPr>
            </w:pPr>
          </w:p>
        </w:tc>
        <w:tc>
          <w:tcPr>
            <w:tcW w:w="1759" w:type="dxa"/>
            <w:vAlign w:val="center"/>
          </w:tcPr>
          <w:p>
            <w:pPr>
              <w:spacing w:line="432" w:lineRule="auto"/>
              <w:rPr>
                <w:rFonts w:ascii="宋体" w:hAnsi="宋体" w:cs="宋体"/>
                <w:sz w:val="28"/>
              </w:rPr>
            </w:pPr>
          </w:p>
        </w:tc>
        <w:tc>
          <w:tcPr>
            <w:tcW w:w="1759" w:type="dxa"/>
          </w:tcPr>
          <w:p>
            <w:pPr>
              <w:spacing w:line="432" w:lineRule="auto"/>
              <w:rPr>
                <w:rFonts w:ascii="宋体" w:hAnsi="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6"/>
            <w:vAlign w:val="center"/>
          </w:tcPr>
          <w:p>
            <w:pPr>
              <w:spacing w:line="432" w:lineRule="auto"/>
              <w:rPr>
                <w:rFonts w:ascii="宋体" w:hAnsi="宋体" w:cs="宋体"/>
                <w:sz w:val="24"/>
                <w:szCs w:val="18"/>
              </w:rPr>
            </w:pPr>
            <w:r>
              <w:rPr>
                <w:rFonts w:hint="eastAsia" w:ascii="宋体" w:hAnsi="宋体" w:cs="宋体"/>
                <w:sz w:val="24"/>
                <w:szCs w:val="18"/>
              </w:rPr>
              <w:t>大写:                           小写：</w:t>
            </w:r>
          </w:p>
        </w:tc>
      </w:tr>
    </w:tbl>
    <w:p>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pPr>
        <w:tabs>
          <w:tab w:val="left" w:pos="8364"/>
        </w:tabs>
        <w:snapToGrid w:val="0"/>
        <w:spacing w:line="240" w:lineRule="atLeast"/>
        <w:ind w:left="947" w:leftChars="200" w:right="-57" w:hanging="527" w:hangingChars="250"/>
        <w:rPr>
          <w:rFonts w:ascii="宋体" w:hAnsi="宋体" w:cs="宋体"/>
          <w:b/>
        </w:rPr>
      </w:pPr>
    </w:p>
    <w:p>
      <w:pPr>
        <w:tabs>
          <w:tab w:val="left" w:pos="4305"/>
          <w:tab w:val="left" w:pos="8364"/>
        </w:tabs>
        <w:snapToGrid w:val="0"/>
        <w:spacing w:line="240" w:lineRule="atLeast"/>
        <w:ind w:left="630" w:right="-57"/>
        <w:rPr>
          <w:rFonts w:ascii="宋体" w:hAnsi="宋体" w:cs="宋体"/>
        </w:rPr>
      </w:pPr>
    </w:p>
    <w:p>
      <w:pPr>
        <w:spacing w:line="560" w:lineRule="exact"/>
        <w:rPr>
          <w:rFonts w:ascii="宋体" w:hAnsi="宋体" w:cs="宋体"/>
          <w:sz w:val="24"/>
          <w:szCs w:val="24"/>
        </w:rPr>
      </w:pPr>
      <w:r>
        <w:rPr>
          <w:rFonts w:hint="eastAsia" w:ascii="宋体" w:hAnsi="宋体" w:cs="宋体"/>
          <w:sz w:val="24"/>
          <w:szCs w:val="24"/>
        </w:rPr>
        <w:t>投标人：（盖章）</w:t>
      </w:r>
    </w:p>
    <w:p>
      <w:pPr>
        <w:spacing w:line="560" w:lineRule="exact"/>
        <w:rPr>
          <w:rFonts w:ascii="宋体" w:hAnsi="宋体" w:cs="宋体"/>
          <w:sz w:val="24"/>
          <w:szCs w:val="24"/>
        </w:rPr>
      </w:pPr>
      <w:r>
        <w:rPr>
          <w:rFonts w:hint="eastAsia" w:ascii="宋体" w:hAnsi="宋体" w:cs="宋体"/>
          <w:sz w:val="24"/>
          <w:szCs w:val="24"/>
        </w:rPr>
        <w:t>授权代表签字：</w:t>
      </w:r>
    </w:p>
    <w:p>
      <w:pPr>
        <w:spacing w:line="432" w:lineRule="auto"/>
        <w:rPr>
          <w:rFonts w:ascii="宋体" w:hAnsi="宋体" w:cs="宋体"/>
          <w:sz w:val="24"/>
        </w:rPr>
        <w:sectPr>
          <w:footerReference r:id="rId9" w:type="default"/>
          <w:footerReference r:id="rId10"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7"/>
    <w:bookmarkEnd w:id="78"/>
    <w:p>
      <w:pPr>
        <w:pStyle w:val="5"/>
        <w:spacing w:before="0" w:after="0" w:line="460" w:lineRule="exact"/>
        <w:jc w:val="center"/>
        <w:rPr>
          <w:rFonts w:ascii="宋体" w:hAnsi="宋体" w:eastAsia="宋体"/>
          <w:sz w:val="30"/>
          <w:szCs w:val="30"/>
        </w:rPr>
      </w:pPr>
      <w:bookmarkStart w:id="79" w:name="_Toc20440"/>
      <w:bookmarkStart w:id="80" w:name="_Toc192621472"/>
      <w:bookmarkStart w:id="81" w:name="_Toc498611433"/>
      <w:r>
        <w:rPr>
          <w:rFonts w:hint="eastAsia" w:ascii="宋体" w:hAnsi="宋体" w:eastAsia="宋体"/>
          <w:sz w:val="30"/>
          <w:szCs w:val="30"/>
        </w:rPr>
        <w:t>格式3．分项报价表</w:t>
      </w:r>
      <w:bookmarkEnd w:id="79"/>
      <w:bookmarkEnd w:id="80"/>
      <w:bookmarkEnd w:id="81"/>
    </w:p>
    <w:p>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2485"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品牌、型号和规格</w:t>
            </w:r>
          </w:p>
        </w:tc>
        <w:tc>
          <w:tcPr>
            <w:tcW w:w="1217"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pPr>
        <w:spacing w:line="400" w:lineRule="exact"/>
        <w:rPr>
          <w:rFonts w:ascii="仿宋" w:hAnsi="仿宋" w:eastAsia="仿宋" w:cs="仿宋"/>
          <w:sz w:val="24"/>
        </w:rPr>
      </w:pPr>
      <w:r>
        <w:rPr>
          <w:rFonts w:hint="eastAsia" w:ascii="仿宋" w:hAnsi="仿宋" w:eastAsia="仿宋" w:cs="仿宋"/>
          <w:sz w:val="24"/>
        </w:rPr>
        <w:t>注：</w:t>
      </w:r>
    </w:p>
    <w:p>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pPr>
        <w:spacing w:line="400" w:lineRule="exact"/>
        <w:rPr>
          <w:rFonts w:ascii="仿宋" w:hAnsi="仿宋" w:eastAsia="仿宋" w:cs="仿宋"/>
          <w:sz w:val="24"/>
        </w:rPr>
      </w:pPr>
    </w:p>
    <w:p>
      <w:pPr>
        <w:spacing w:line="400" w:lineRule="exact"/>
        <w:rPr>
          <w:rFonts w:ascii="仿宋" w:hAnsi="仿宋" w:eastAsia="仿宋" w:cs="仿宋"/>
          <w:b/>
          <w:bCs/>
          <w:sz w:val="24"/>
        </w:rPr>
      </w:pPr>
      <w:r>
        <w:rPr>
          <w:rFonts w:hint="eastAsia" w:ascii="仿宋" w:hAnsi="仿宋" w:eastAsia="仿宋" w:cs="仿宋"/>
          <w:b/>
          <w:bCs/>
          <w:sz w:val="24"/>
        </w:rPr>
        <w:t>投标人：（盖章）</w:t>
      </w:r>
    </w:p>
    <w:p>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pPr>
        <w:spacing w:line="400" w:lineRule="exact"/>
        <w:rPr>
          <w:rFonts w:ascii="仿宋" w:hAnsi="仿宋" w:eastAsia="仿宋"/>
          <w:sz w:val="30"/>
          <w:szCs w:val="30"/>
        </w:rPr>
      </w:pPr>
      <w:r>
        <w:rPr>
          <w:rFonts w:hint="eastAsia" w:ascii="仿宋" w:hAnsi="仿宋" w:eastAsia="仿宋" w:cs="仿宋"/>
          <w:sz w:val="24"/>
        </w:rPr>
        <w:t>日期：  年   月  日</w:t>
      </w:r>
    </w:p>
    <w:p>
      <w:pPr>
        <w:rPr>
          <w:rFonts w:ascii="宋体" w:hAnsi="宋体" w:cs="宋体"/>
          <w:sz w:val="30"/>
          <w:szCs w:val="30"/>
        </w:rPr>
      </w:pPr>
    </w:p>
    <w:p>
      <w:pPr>
        <w:rPr>
          <w:rFonts w:ascii="宋体" w:hAnsi="宋体" w:cs="宋体"/>
          <w:sz w:val="30"/>
          <w:szCs w:val="30"/>
        </w:rPr>
      </w:pPr>
      <w:r>
        <w:rPr>
          <w:rFonts w:hint="eastAsia" w:ascii="宋体" w:hAnsi="宋体" w:cs="宋体"/>
          <w:sz w:val="30"/>
          <w:szCs w:val="30"/>
        </w:rPr>
        <w:br w:type="page"/>
      </w:r>
    </w:p>
    <w:p>
      <w:pPr>
        <w:pStyle w:val="5"/>
        <w:spacing w:before="0" w:after="0" w:line="460" w:lineRule="exact"/>
        <w:jc w:val="center"/>
        <w:rPr>
          <w:rFonts w:ascii="宋体" w:hAnsi="宋体" w:eastAsia="宋体" w:cs="宋体"/>
          <w:sz w:val="30"/>
          <w:szCs w:val="30"/>
        </w:rPr>
      </w:pPr>
      <w:bookmarkStart w:id="82" w:name="_Toc192621473"/>
      <w:r>
        <w:rPr>
          <w:rFonts w:hint="eastAsia" w:ascii="宋体" w:hAnsi="宋体" w:eastAsia="宋体" w:cs="宋体"/>
          <w:sz w:val="30"/>
          <w:szCs w:val="30"/>
        </w:rPr>
        <w:t>格式4. 技术规格响应/偏离表</w:t>
      </w:r>
      <w:bookmarkEnd w:id="82"/>
    </w:p>
    <w:p>
      <w:pPr>
        <w:spacing w:line="432" w:lineRule="auto"/>
        <w:rPr>
          <w:rFonts w:ascii="宋体" w:hAnsi="宋体" w:cs="宋体"/>
          <w:sz w:val="24"/>
          <w:u w:val="single"/>
        </w:rPr>
      </w:pPr>
      <w:r>
        <w:rPr>
          <w:rFonts w:hint="eastAsia" w:ascii="宋体" w:hAnsi="宋体" w:cs="宋体"/>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32" w:lineRule="auto"/>
        <w:rPr>
          <w:rFonts w:ascii="宋体" w:hAnsi="宋体" w:cs="宋体"/>
          <w:sz w:val="24"/>
          <w:u w:val="single"/>
        </w:rPr>
      </w:pPr>
    </w:p>
    <w:p>
      <w:pPr>
        <w:pStyle w:val="5"/>
        <w:spacing w:before="0" w:after="0" w:line="460" w:lineRule="exact"/>
        <w:jc w:val="center"/>
        <w:rPr>
          <w:rFonts w:ascii="宋体" w:hAnsi="宋体" w:eastAsia="宋体" w:cs="宋体"/>
          <w:sz w:val="30"/>
          <w:szCs w:val="30"/>
        </w:rPr>
      </w:pPr>
      <w:bookmarkStart w:id="83" w:name="_Toc192621474"/>
      <w:r>
        <w:rPr>
          <w:rFonts w:hint="eastAsia" w:ascii="宋体" w:hAnsi="宋体" w:eastAsia="宋体" w:cs="宋体"/>
          <w:sz w:val="30"/>
          <w:szCs w:val="30"/>
        </w:rPr>
        <w:t>格式5. 商务条款响应/偏离表</w:t>
      </w:r>
      <w:bookmarkEnd w:id="83"/>
    </w:p>
    <w:p>
      <w:pPr>
        <w:spacing w:line="432" w:lineRule="auto"/>
        <w:rPr>
          <w:rFonts w:ascii="宋体" w:hAnsi="宋体" w:cs="宋体"/>
          <w:sz w:val="24"/>
          <w:u w:val="single"/>
        </w:rPr>
      </w:pPr>
      <w:r>
        <w:rPr>
          <w:rFonts w:hint="eastAsia" w:ascii="宋体" w:hAnsi="宋体" w:cs="宋体"/>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60" w:lineRule="exact"/>
        <w:jc w:val="center"/>
        <w:rPr>
          <w:rFonts w:ascii="宋体" w:hAnsi="宋体" w:cs="宋体"/>
          <w:sz w:val="30"/>
          <w:szCs w:val="30"/>
        </w:rPr>
      </w:pPr>
    </w:p>
    <w:p>
      <w:pPr>
        <w:pStyle w:val="5"/>
        <w:spacing w:before="0" w:after="0" w:line="460" w:lineRule="exact"/>
        <w:jc w:val="center"/>
        <w:rPr>
          <w:rFonts w:ascii="宋体" w:hAnsi="宋体" w:eastAsia="宋体" w:cs="宋体"/>
          <w:sz w:val="30"/>
          <w:szCs w:val="30"/>
        </w:rPr>
      </w:pPr>
      <w:bookmarkStart w:id="84" w:name="_Toc192621475"/>
      <w:r>
        <w:rPr>
          <w:rFonts w:hint="eastAsia" w:ascii="宋体" w:hAnsi="宋体" w:eastAsia="宋体" w:cs="宋体"/>
          <w:sz w:val="30"/>
          <w:szCs w:val="30"/>
        </w:rPr>
        <w:t>6.技术文件</w:t>
      </w:r>
      <w:bookmarkEnd w:id="84"/>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footerReference r:id="rId11" w:type="default"/>
          <w:pgSz w:w="11906" w:h="16838"/>
          <w:pgMar w:top="1418" w:right="1247" w:bottom="1418" w:left="1814" w:header="851" w:footer="992" w:gutter="0"/>
          <w:cols w:space="425" w:num="1"/>
          <w:docGrid w:type="lines" w:linePitch="312" w:charSpace="0"/>
        </w:sectPr>
      </w:pPr>
    </w:p>
    <w:p>
      <w:pPr>
        <w:pStyle w:val="5"/>
        <w:spacing w:before="0" w:after="0" w:line="460" w:lineRule="exact"/>
        <w:jc w:val="center"/>
        <w:rPr>
          <w:rFonts w:ascii="宋体" w:hAnsi="宋体" w:eastAsia="宋体" w:cs="宋体"/>
          <w:sz w:val="30"/>
          <w:szCs w:val="30"/>
        </w:rPr>
      </w:pPr>
      <w:bookmarkStart w:id="85" w:name="_Toc293934829"/>
      <w:bookmarkStart w:id="86" w:name="_Toc192621476"/>
      <w:r>
        <w:rPr>
          <w:rFonts w:hint="eastAsia" w:ascii="宋体" w:hAnsi="宋体" w:eastAsia="宋体" w:cs="宋体"/>
          <w:sz w:val="30"/>
          <w:szCs w:val="30"/>
        </w:rPr>
        <w:t>7.</w:t>
      </w:r>
      <w:bookmarkEnd w:id="85"/>
      <w:r>
        <w:rPr>
          <w:rFonts w:hint="eastAsia" w:ascii="宋体" w:hAnsi="宋体" w:eastAsia="宋体" w:cs="宋体"/>
          <w:sz w:val="30"/>
          <w:szCs w:val="30"/>
        </w:rPr>
        <w:t>供应商应当提交的资格、资信证明文件</w:t>
      </w:r>
      <w:bookmarkEnd w:id="86"/>
    </w:p>
    <w:p>
      <w:pPr>
        <w:spacing w:line="400" w:lineRule="exact"/>
        <w:rPr>
          <w:rFonts w:ascii="宋体" w:hAnsi="宋体" w:cs="宋体"/>
          <w:sz w:val="24"/>
        </w:rPr>
      </w:pPr>
      <w:r>
        <w:rPr>
          <w:rFonts w:hint="eastAsia" w:ascii="宋体" w:hAnsi="宋体" w:cs="宋体"/>
          <w:sz w:val="24"/>
        </w:rPr>
        <w:t>填写须知</w:t>
      </w:r>
    </w:p>
    <w:p>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pPr>
        <w:pStyle w:val="2"/>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pPr>
        <w:spacing w:line="400" w:lineRule="exact"/>
        <w:rPr>
          <w:rFonts w:ascii="宋体" w:hAnsi="宋体" w:cs="宋体"/>
          <w:sz w:val="28"/>
        </w:rPr>
      </w:pPr>
      <w:r>
        <w:rPr>
          <w:rFonts w:hint="eastAsia" w:ascii="宋体" w:hAnsi="宋体" w:cs="宋体"/>
          <w:sz w:val="28"/>
        </w:rPr>
        <w:br w:type="page"/>
      </w: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格式7-8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2" w:type="default"/>
          <w:footerReference r:id="rId13"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87" w:name="_Toc262628298"/>
      <w:bookmarkStart w:id="88" w:name="_Toc262628299"/>
      <w:r>
        <w:rPr>
          <w:rFonts w:hint="eastAsia" w:ascii="宋体" w:hAnsi="宋体" w:cs="宋体"/>
          <w:b/>
          <w:bCs/>
          <w:sz w:val="24"/>
          <w:szCs w:val="24"/>
        </w:rPr>
        <w:t>格式7-9供应商的资格声明</w:t>
      </w:r>
      <w:bookmarkEnd w:id="87"/>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我方在参加采购前三年内,在经营活动中没有重大违法记录</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8"/>
    </w:p>
    <w:p>
      <w:pPr>
        <w:pStyle w:val="5"/>
        <w:spacing w:before="0" w:after="0" w:line="460" w:lineRule="exact"/>
        <w:jc w:val="center"/>
        <w:rPr>
          <w:rFonts w:ascii="宋体" w:hAnsi="宋体" w:eastAsia="宋体" w:cs="宋体"/>
          <w:sz w:val="24"/>
          <w:szCs w:val="24"/>
        </w:rPr>
      </w:pPr>
      <w:bookmarkStart w:id="89" w:name="_Toc505955283"/>
      <w:bookmarkStart w:id="90" w:name="_Toc192621477"/>
      <w:bookmarkStart w:id="91" w:name="_Toc498611436"/>
      <w:r>
        <w:rPr>
          <w:rFonts w:hint="eastAsia" w:ascii="宋体" w:hAnsi="宋体" w:eastAsia="宋体" w:cs="宋体"/>
          <w:sz w:val="24"/>
          <w:szCs w:val="24"/>
        </w:rPr>
        <w:t>8. 其他证明资料</w:t>
      </w:r>
      <w:bookmarkEnd w:id="89"/>
      <w:bookmarkEnd w:id="90"/>
      <w:bookmarkEnd w:id="91"/>
    </w:p>
    <w:p>
      <w:pPr>
        <w:spacing w:line="440" w:lineRule="exact"/>
        <w:jc w:val="center"/>
        <w:rPr>
          <w:rFonts w:ascii="宋体" w:hAnsi="宋体" w:cs="宋体"/>
          <w:b/>
          <w:sz w:val="24"/>
          <w:szCs w:val="24"/>
        </w:rPr>
      </w:pPr>
      <w:bookmarkStart w:id="92" w:name="_Toc475970091"/>
      <w:r>
        <w:rPr>
          <w:rFonts w:hint="eastAsia" w:ascii="宋体" w:hAnsi="宋体" w:cs="宋体"/>
          <w:b/>
          <w:sz w:val="24"/>
          <w:szCs w:val="24"/>
        </w:rPr>
        <w:t>供应商情况一览表</w:t>
      </w:r>
      <w:bookmarkEnd w:id="92"/>
    </w:p>
    <w:p>
      <w:pPr>
        <w:spacing w:line="320" w:lineRule="exact"/>
        <w:jc w:val="center"/>
        <w:rPr>
          <w:rFonts w:ascii="宋体" w:hAnsi="宋体" w:cs="宋体"/>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pPr>
              <w:jc w:val="center"/>
              <w:rPr>
                <w:rFonts w:ascii="宋体" w:hAnsi="宋体" w:cs="宋体"/>
                <w:sz w:val="24"/>
                <w:szCs w:val="24"/>
              </w:rPr>
            </w:pPr>
          </w:p>
        </w:tc>
        <w:tc>
          <w:tcPr>
            <w:tcW w:w="4754" w:type="dxa"/>
            <w:gridSpan w:val="4"/>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pPr>
              <w:jc w:val="center"/>
              <w:rPr>
                <w:rFonts w:ascii="宋体" w:hAnsi="宋体" w:cs="宋体"/>
                <w:sz w:val="24"/>
                <w:szCs w:val="24"/>
              </w:rPr>
            </w:pPr>
          </w:p>
        </w:tc>
      </w:tr>
    </w:tbl>
    <w:p>
      <w:pPr>
        <w:rPr>
          <w:rFonts w:ascii="宋体" w:hAnsi="宋体" w:cs="宋体"/>
        </w:rPr>
      </w:pP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br w:type="page"/>
      </w:r>
    </w:p>
    <w:p>
      <w:pPr>
        <w:spacing w:line="440" w:lineRule="exact"/>
        <w:jc w:val="center"/>
        <w:rPr>
          <w:rFonts w:ascii="宋体" w:hAnsi="宋体" w:cs="宋体"/>
          <w:sz w:val="24"/>
          <w:szCs w:val="24"/>
        </w:rPr>
      </w:pPr>
      <w:r>
        <w:rPr>
          <w:rFonts w:hint="eastAsia" w:ascii="宋体" w:hAnsi="宋体" w:cs="宋体"/>
          <w:b/>
          <w:sz w:val="24"/>
          <w:szCs w:val="24"/>
        </w:rPr>
        <w:t>格式9 谈判保证金凭证</w:t>
      </w:r>
    </w:p>
    <w:p>
      <w:pPr>
        <w:spacing w:line="560" w:lineRule="exact"/>
        <w:ind w:left="2" w:firstLine="476" w:firstLineChars="202"/>
        <w:rPr>
          <w:rFonts w:ascii="宋体" w:hAnsi="宋体" w:cs="宋体"/>
          <w:spacing w:val="-2"/>
          <w:sz w:val="24"/>
        </w:rPr>
      </w:pPr>
      <w:r>
        <w:rPr>
          <w:rFonts w:hint="eastAsia" w:ascii="宋体" w:hAnsi="宋体" w:cs="宋体"/>
          <w:spacing w:val="-2"/>
          <w:sz w:val="24"/>
        </w:rPr>
        <w:t>附：供应商盖章的保证金凭证扫描件或截图</w:t>
      </w:r>
    </w:p>
    <w:p>
      <w:pPr>
        <w:spacing w:line="432" w:lineRule="auto"/>
        <w:ind w:firstLine="480" w:firstLineChars="200"/>
        <w:rPr>
          <w:rFonts w:ascii="宋体" w:hAnsi="宋体" w:cs="宋体"/>
          <w:sz w:val="24"/>
          <w:szCs w:val="24"/>
        </w:rPr>
      </w:pPr>
    </w:p>
    <w:p>
      <w:pPr>
        <w:pStyle w:val="2"/>
      </w:pPr>
    </w:p>
    <w:p>
      <w:pPr>
        <w:rPr>
          <w:rFonts w:ascii="宋体" w:hAnsi="宋体" w:cs="宋体"/>
          <w:b/>
          <w:bCs/>
          <w:sz w:val="32"/>
        </w:rPr>
      </w:pPr>
      <w:r>
        <w:rPr>
          <w:rFonts w:hint="eastAsia" w:ascii="宋体" w:hAnsi="宋体" w:cs="宋体"/>
          <w:b/>
          <w:bCs/>
          <w:sz w:val="32"/>
        </w:rPr>
        <w:br w:type="page"/>
      </w:r>
    </w:p>
    <w:p>
      <w:pPr>
        <w:pStyle w:val="4"/>
        <w:jc w:val="center"/>
        <w:rPr>
          <w:rFonts w:hAnsi="宋体" w:cs="宋体"/>
          <w:b/>
          <w:bCs/>
          <w:sz w:val="32"/>
        </w:rPr>
      </w:pPr>
      <w:bookmarkStart w:id="93" w:name="_Toc192621478"/>
      <w:r>
        <w:rPr>
          <w:rFonts w:hint="eastAsia" w:hAnsi="宋体" w:cs="宋体"/>
          <w:b/>
          <w:bCs/>
          <w:sz w:val="32"/>
        </w:rPr>
        <w:t>第五章 采购需求一览表及采购要求</w:t>
      </w:r>
      <w:bookmarkEnd w:id="93"/>
    </w:p>
    <w:p>
      <w:pPr>
        <w:rPr>
          <w:rFonts w:ascii="宋体" w:hAnsi="宋体" w:cs="宋体"/>
          <w:spacing w:val="-6"/>
          <w:sz w:val="52"/>
        </w:rPr>
      </w:pPr>
    </w:p>
    <w:p>
      <w:pPr>
        <w:pStyle w:val="5"/>
        <w:spacing w:before="0" w:after="0" w:line="460" w:lineRule="exact"/>
        <w:jc w:val="center"/>
        <w:rPr>
          <w:rFonts w:ascii="宋体" w:hAnsi="宋体" w:eastAsia="宋体" w:cs="宋体"/>
          <w:sz w:val="28"/>
          <w:szCs w:val="28"/>
        </w:rPr>
      </w:pPr>
      <w:bookmarkStart w:id="94" w:name="_Toc192621479"/>
      <w:r>
        <w:rPr>
          <w:rFonts w:hint="eastAsia" w:ascii="宋体" w:hAnsi="宋体" w:eastAsia="宋体" w:cs="宋体"/>
          <w:sz w:val="28"/>
          <w:szCs w:val="28"/>
        </w:rPr>
        <w:t>一、采购需求一览表</w:t>
      </w:r>
      <w:bookmarkEnd w:id="94"/>
    </w:p>
    <w:p>
      <w:pPr>
        <w:adjustRightInd w:val="0"/>
        <w:snapToGrid w:val="0"/>
        <w:spacing w:line="432" w:lineRule="auto"/>
        <w:ind w:left="-8" w:leftChars="-4" w:firstLine="7" w:firstLineChars="3"/>
        <w:rPr>
          <w:rFonts w:ascii="宋体" w:hAnsi="宋体" w:cs="宋体"/>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抚州市东乡区中心城区排水防涝建设改造工程（一标段）混凝土涵管、检查井及井筒采购项目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pPr>
              <w:jc w:val="center"/>
              <w:rPr>
                <w:rFonts w:ascii="宋体" w:hAnsi="宋体" w:cs="宋体"/>
                <w:bCs/>
                <w:sz w:val="24"/>
                <w:szCs w:val="24"/>
              </w:rPr>
            </w:pPr>
          </w:p>
        </w:tc>
      </w:tr>
    </w:tbl>
    <w:p>
      <w:pPr>
        <w:jc w:val="center"/>
        <w:rPr>
          <w:rFonts w:ascii="宋体" w:hAnsi="宋体" w:cs="宋体"/>
          <w:spacing w:val="-6"/>
          <w:sz w:val="52"/>
        </w:rPr>
        <w:sectPr>
          <w:footerReference r:id="rId14" w:type="default"/>
          <w:pgSz w:w="11906" w:h="16838"/>
          <w:pgMar w:top="1440" w:right="1418" w:bottom="1440" w:left="1418" w:header="851" w:footer="851" w:gutter="0"/>
          <w:cols w:space="425" w:num="1"/>
          <w:docGrid w:linePitch="312" w:charSpace="0"/>
        </w:sectPr>
      </w:pPr>
    </w:p>
    <w:p>
      <w:pPr>
        <w:pStyle w:val="5"/>
        <w:spacing w:before="0" w:after="0" w:line="460" w:lineRule="exact"/>
        <w:jc w:val="center"/>
        <w:rPr>
          <w:rFonts w:ascii="宋体" w:hAnsi="宋体" w:eastAsia="宋体" w:cs="宋体"/>
          <w:sz w:val="28"/>
          <w:szCs w:val="28"/>
        </w:rPr>
      </w:pPr>
      <w:bookmarkStart w:id="95" w:name="_Toc192621480"/>
      <w:r>
        <w:rPr>
          <w:rFonts w:hint="eastAsia" w:ascii="宋体" w:hAnsi="宋体" w:eastAsia="宋体" w:cs="宋体"/>
          <w:sz w:val="28"/>
          <w:szCs w:val="28"/>
        </w:rPr>
        <w:t>二、采购要求</w:t>
      </w:r>
      <w:bookmarkEnd w:id="95"/>
    </w:p>
    <w:p>
      <w:pPr>
        <w:numPr>
          <w:ilvl w:val="0"/>
          <w:numId w:val="6"/>
        </w:numPr>
        <w:adjustRightInd w:val="0"/>
        <w:spacing w:after="156" w:afterLines="50" w:line="460" w:lineRule="exact"/>
        <w:rPr>
          <w:rFonts w:ascii="宋体" w:hAnsi="宋体" w:cs="宋体"/>
          <w:b/>
          <w:sz w:val="24"/>
          <w:szCs w:val="24"/>
        </w:rPr>
      </w:pPr>
      <w:r>
        <w:rPr>
          <w:rFonts w:hint="eastAsia" w:ascii="宋体" w:hAnsi="宋体" w:cs="宋体"/>
          <w:b/>
          <w:sz w:val="24"/>
          <w:szCs w:val="24"/>
        </w:rPr>
        <w:t>采购清单及技术规格</w:t>
      </w:r>
    </w:p>
    <w:tbl>
      <w:tblPr>
        <w:tblStyle w:val="24"/>
        <w:tblW w:w="5000" w:type="pct"/>
        <w:tblInd w:w="0" w:type="dxa"/>
        <w:tblLayout w:type="autofit"/>
        <w:tblCellMar>
          <w:top w:w="0" w:type="dxa"/>
          <w:left w:w="108" w:type="dxa"/>
          <w:bottom w:w="0" w:type="dxa"/>
          <w:right w:w="108" w:type="dxa"/>
        </w:tblCellMar>
      </w:tblPr>
      <w:tblGrid>
        <w:gridCol w:w="636"/>
        <w:gridCol w:w="1382"/>
        <w:gridCol w:w="1161"/>
        <w:gridCol w:w="1000"/>
        <w:gridCol w:w="914"/>
        <w:gridCol w:w="768"/>
        <w:gridCol w:w="951"/>
        <w:gridCol w:w="1716"/>
      </w:tblGrid>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材料名称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规格</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单价(元)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总价（元）</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DN300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557600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承插口(Ⅱ级管)</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DN300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54400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平口(Ⅱ级管)（每节1米或2米）</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DN400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376000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承插口(Ⅱ级管)</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DN400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47000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平口(Ⅱ级管)（每节1米或2米）</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DN500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147600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承插口(Ⅱ级管)</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DN500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123</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36900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平口(Ⅱ级管)（每节1米或2米）)</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DN600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131400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承插口(Ⅱ级管)</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DN600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146</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14600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平口(Ⅱ级管)（每节1米或2米）</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57600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承插口(Ⅱ级管)</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14400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平口(Ⅱ级管)（每节1米或2米）</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钢筋混凝土涵管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DN1000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374</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3740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承插口(Ⅱ级管)</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260000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高度0.7米，图集号：20S515，第30页，含盖板含爬梯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1400000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高度1米，图集号：20S515，第30页，含盖板含爬梯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高度1.5米，图集号：20S515，第30页，含盖板含爬梯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310000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高度1.8米，图集号：20S515，第30页</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1900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5700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高度0.7米，图集号：20S515，第30页，含盖板含爬梯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17</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6300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高度1米，图集号：20S515，第30页，含盖板含爬梯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6900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高度1.5米，图集号：20S515，第30页，含盖板含爬梯</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19</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2500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7500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高度1.8米，图集号：20S515，第30页 ，含盖板含爬梯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直径1500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2600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10400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高度1米，图集号：20S515，第29页，含盖板含爬梯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直径1500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33600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高度1.5米，图集号：20S515，第29页，含盖板含爬梯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22</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直径1500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高度1.8米，图集号：20S515，第29页，含盖板含爬梯</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23</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3100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高度0.7米，图集号：20S515，第29页，含盖板含爬梯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3300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3300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高度1米，图集号：20S515，第29页，含盖板含爬梯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25</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3500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高度1.5米，图集号：20S515，第29页</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26</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直径1800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3700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高度1.8米，图集号：20S515，第29页，含盖板含爬梯</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27</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1200*1100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2500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2500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高度1.8米，图集号：20S515，第39页</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预制钢筋混凝土检查井</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1700*1100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3500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高度1.8米，图集号：20S515，第39页，含盖板含爬梯</w:t>
            </w:r>
          </w:p>
        </w:tc>
      </w:tr>
      <w:tr>
        <w:tblPrEx>
          <w:tblCellMar>
            <w:top w:w="0" w:type="dxa"/>
            <w:left w:w="108" w:type="dxa"/>
            <w:bottom w:w="0" w:type="dxa"/>
            <w:right w:w="108" w:type="dxa"/>
          </w:tblCellMar>
        </w:tblPrEx>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29</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预制混凝土井筒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内径700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高度0.3米，图集号：20S515，第 331页，配钢爬梯，</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预制混凝土井筒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内径700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高度0.5米，图集号：20S515，第 331页，配钢爬梯，</w:t>
            </w:r>
          </w:p>
        </w:tc>
      </w:tr>
      <w:tr>
        <w:trPr>
          <w:trHeight w:val="60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预制混凝土井筒</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内径700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80000</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高度1米，图集号：20S515，第 331页，配钢爬梯， </w:t>
            </w:r>
          </w:p>
        </w:tc>
      </w:tr>
    </w:tbl>
    <w:p>
      <w:pPr>
        <w:spacing w:line="460" w:lineRule="exact"/>
        <w:rPr>
          <w:rFonts w:ascii="宋体" w:hAnsi="宋体" w:cs="宋体"/>
          <w:b/>
          <w:sz w:val="24"/>
          <w:szCs w:val="24"/>
        </w:rPr>
      </w:pPr>
      <w:r>
        <w:rPr>
          <w:rFonts w:hint="eastAsia" w:ascii="宋体" w:hAnsi="宋体" w:cs="宋体"/>
          <w:b/>
          <w:sz w:val="24"/>
          <w:szCs w:val="24"/>
        </w:rPr>
        <w:t>备注：以上技术参数要求为采购最低需求，供应商必须全部响应或优于。数量为暂估量，工程使用数量按实际结算。</w:t>
      </w:r>
    </w:p>
    <w:p>
      <w:pPr>
        <w:spacing w:line="4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、材料质量要求：符合国标要求，</w:t>
      </w:r>
      <w:r>
        <w:rPr>
          <w:rFonts w:hint="eastAsia" w:ascii="宋体" w:hAnsi="宋体" w:cs="宋体"/>
          <w:b/>
          <w:sz w:val="24"/>
          <w:szCs w:val="24"/>
        </w:rPr>
        <w:t>提供</w:t>
      </w:r>
      <w:r>
        <w:rPr>
          <w:rFonts w:hint="eastAsia" w:ascii="宋体" w:hAnsi="宋体" w:cs="宋体"/>
          <w:b/>
          <w:sz w:val="24"/>
        </w:rPr>
        <w:t>检测合格报告复印件加盖供应商公章佐证。</w:t>
      </w:r>
    </w:p>
    <w:p>
      <w:pPr>
        <w:spacing w:line="4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.2</w:t>
      </w:r>
      <w:r>
        <w:rPr>
          <w:rFonts w:hint="eastAsia" w:ascii="宋体" w:hAnsi="宋体" w:cs="宋体"/>
          <w:sz w:val="24"/>
          <w:szCs w:val="24"/>
        </w:rPr>
        <w:t>、报价要求：</w:t>
      </w:r>
    </w:p>
    <w:p>
      <w:pPr>
        <w:spacing w:line="4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.2.1</w:t>
      </w:r>
      <w:r>
        <w:rPr>
          <w:rFonts w:hint="eastAsia" w:ascii="宋体" w:hAnsi="宋体" w:cs="宋体"/>
          <w:sz w:val="24"/>
          <w:szCs w:val="24"/>
        </w:rPr>
        <w:t>、以人民币报价，所投产品报价不得高于采购预算及单项预算。</w:t>
      </w:r>
    </w:p>
    <w:p>
      <w:pPr>
        <w:spacing w:line="4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.2.2</w:t>
      </w:r>
      <w:r>
        <w:rPr>
          <w:rFonts w:hint="eastAsia" w:ascii="宋体" w:hAnsi="宋体" w:cs="宋体"/>
          <w:sz w:val="24"/>
          <w:szCs w:val="24"/>
        </w:rPr>
        <w:t>、报价含运输、卸车等杂费 、13%增值税专用发票，货到抚州市东乡区中心城区排水防涝建设改造工程项目实施地点价格。</w:t>
      </w:r>
    </w:p>
    <w:p>
      <w:pPr>
        <w:pStyle w:val="2"/>
        <w:spacing w:after="0" w:line="460" w:lineRule="exact"/>
        <w:ind w:left="0" w:leftChars="0" w:firstLine="0" w:firstLineChars="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3、检查井进、出水口预留：由投标人负责预留，产品生产前由招标人书面告知投标人具体的预留洞口参数。</w:t>
      </w:r>
    </w:p>
    <w:p>
      <w:pPr>
        <w:adjustRightInd w:val="0"/>
        <w:spacing w:line="46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、未经使用且完整的货物，中标单位需按中标价回收。</w:t>
      </w:r>
    </w:p>
    <w:p>
      <w:pPr>
        <w:adjustRightInd w:val="0"/>
        <w:spacing w:line="460" w:lineRule="exact"/>
        <w:rPr>
          <w:rFonts w:ascii="宋体" w:hAnsi="宋体" w:cs="宋体"/>
          <w:b/>
          <w:sz w:val="24"/>
          <w:szCs w:val="24"/>
        </w:rPr>
      </w:pPr>
      <w:r>
        <w:rPr>
          <w:rFonts w:hint="eastAsia" w:ascii="宋体" w:hAnsi="宋体" w:cs="宋体"/>
          <w:b/>
          <w:sz w:val="24"/>
          <w:szCs w:val="24"/>
        </w:rPr>
        <w:t>（二）商务条款</w:t>
      </w:r>
    </w:p>
    <w:p>
      <w:pPr>
        <w:adjustRightInd w:val="0"/>
        <w:spacing w:line="460" w:lineRule="exact"/>
        <w:rPr>
          <w:rFonts w:ascii="宋体" w:hAnsi="宋体" w:cs="宋体"/>
          <w:sz w:val="24"/>
          <w:szCs w:val="24"/>
        </w:rPr>
      </w:pPr>
      <w:r>
        <w:rPr>
          <w:rFonts w:hint="eastAsia" w:ascii="宋体" w:hAnsi="宋体" w:cs="宋体"/>
          <w:b/>
          <w:sz w:val="24"/>
          <w:szCs w:val="24"/>
        </w:rPr>
        <w:t>1、付款方式</w:t>
      </w:r>
      <w:r>
        <w:rPr>
          <w:rFonts w:hint="eastAsia" w:ascii="宋体" w:hAnsi="宋体" w:cs="宋体"/>
          <w:sz w:val="24"/>
          <w:szCs w:val="24"/>
        </w:rPr>
        <w:t>：签订合同后：材料经项目部验收合格后据实结算付至70%，待材料供货完成并经项目部验收合格后付至100%，每次请款乙方需开具与货物同等金额的13%增值税专用发票，否则甲方有权拒绝支付。</w:t>
      </w:r>
    </w:p>
    <w:p>
      <w:pPr>
        <w:spacing w:line="460" w:lineRule="exact"/>
        <w:rPr>
          <w:rFonts w:ascii="宋体" w:hAnsi="宋体" w:cs="宋体"/>
          <w:bCs/>
          <w:sz w:val="24"/>
          <w:szCs w:val="24"/>
        </w:rPr>
      </w:pPr>
      <w:r>
        <w:rPr>
          <w:rFonts w:ascii="宋体" w:hAnsi="宋体" w:cs="宋体"/>
          <w:b/>
          <w:sz w:val="24"/>
          <w:szCs w:val="24"/>
        </w:rPr>
        <w:t>2</w:t>
      </w:r>
      <w:r>
        <w:rPr>
          <w:rFonts w:hint="eastAsia" w:ascii="宋体" w:hAnsi="宋体" w:cs="宋体"/>
          <w:b/>
          <w:sz w:val="24"/>
          <w:szCs w:val="24"/>
        </w:rPr>
        <w:t>、交货期：</w:t>
      </w:r>
      <w:r>
        <w:rPr>
          <w:rFonts w:hint="eastAsia" w:ascii="宋体" w:hAnsi="宋体" w:cs="宋体"/>
          <w:bCs/>
          <w:sz w:val="24"/>
          <w:szCs w:val="24"/>
        </w:rPr>
        <w:t>中标人需要充分考虑预制品的养护期，招标人根据项目部工程进展提前通知中标人分批供货。</w:t>
      </w:r>
    </w:p>
    <w:p>
      <w:pPr>
        <w:spacing w:line="460" w:lineRule="exact"/>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、质量要求及质保期</w:t>
      </w:r>
    </w:p>
    <w:p>
      <w:pPr>
        <w:spacing w:line="460" w:lineRule="exact"/>
        <w:rPr>
          <w:rFonts w:ascii="宋体" w:hAnsi="宋体" w:cs="宋体"/>
          <w:sz w:val="24"/>
          <w:szCs w:val="24"/>
        </w:rPr>
      </w:pPr>
      <w:r>
        <w:rPr>
          <w:rFonts w:ascii="宋体" w:hAnsi="宋体" w:cs="宋体"/>
          <w:sz w:val="24"/>
          <w:szCs w:val="24"/>
        </w:rPr>
        <w:t>3</w:t>
      </w:r>
      <w:r>
        <w:rPr>
          <w:rFonts w:hint="eastAsia" w:ascii="宋体" w:hAnsi="宋体" w:cs="宋体"/>
          <w:sz w:val="24"/>
          <w:szCs w:val="24"/>
        </w:rPr>
        <w:t>.1、质量要求：符合设计图纸要求及国家相关标准。</w:t>
      </w:r>
    </w:p>
    <w:p>
      <w:pPr>
        <w:spacing w:line="460" w:lineRule="exact"/>
        <w:rPr>
          <w:rFonts w:ascii="宋体" w:hAnsi="宋体" w:cs="宋体"/>
          <w:sz w:val="24"/>
          <w:szCs w:val="24"/>
        </w:rPr>
      </w:pPr>
      <w:r>
        <w:rPr>
          <w:rFonts w:ascii="宋体" w:hAnsi="宋体" w:cs="宋体"/>
          <w:sz w:val="24"/>
          <w:szCs w:val="24"/>
        </w:rPr>
        <w:t>3</w:t>
      </w:r>
      <w:r>
        <w:rPr>
          <w:rFonts w:hint="eastAsia" w:ascii="宋体" w:hAnsi="宋体" w:cs="宋体"/>
          <w:sz w:val="24"/>
          <w:szCs w:val="24"/>
        </w:rPr>
        <w:t>.2、质保期：按国家相关标准。</w:t>
      </w:r>
    </w:p>
    <w:p>
      <w:pPr>
        <w:spacing w:line="460" w:lineRule="exact"/>
        <w:rPr>
          <w:rFonts w:ascii="宋体" w:hAnsi="宋体" w:cs="宋体"/>
          <w:sz w:val="24"/>
          <w:szCs w:val="24"/>
        </w:rPr>
      </w:pPr>
      <w:r>
        <w:rPr>
          <w:rFonts w:ascii="宋体" w:hAnsi="宋体" w:cs="宋体"/>
          <w:b/>
          <w:sz w:val="24"/>
          <w:szCs w:val="24"/>
        </w:rPr>
        <w:t>4</w:t>
      </w:r>
      <w:r>
        <w:rPr>
          <w:rFonts w:hint="eastAsia" w:ascii="宋体" w:hAnsi="宋体" w:cs="宋体"/>
          <w:b/>
          <w:sz w:val="24"/>
          <w:szCs w:val="24"/>
        </w:rPr>
        <w:t>、交货地点：</w:t>
      </w:r>
      <w:r>
        <w:rPr>
          <w:rFonts w:hint="eastAsia" w:ascii="宋体" w:hAnsi="宋体" w:cs="宋体"/>
          <w:sz w:val="24"/>
          <w:szCs w:val="24"/>
        </w:rPr>
        <w:t>工地现场甲方指定地点。</w:t>
      </w:r>
    </w:p>
    <w:p>
      <w:pPr>
        <w:spacing w:line="460" w:lineRule="exact"/>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、违约责任</w:t>
      </w:r>
    </w:p>
    <w:p>
      <w:pPr>
        <w:spacing w:line="460" w:lineRule="exact"/>
        <w:rPr>
          <w:rFonts w:ascii="宋体" w:hAnsi="宋体" w:cs="宋体"/>
          <w:sz w:val="24"/>
          <w:szCs w:val="24"/>
        </w:rPr>
      </w:pPr>
      <w:r>
        <w:rPr>
          <w:rFonts w:hint="eastAsia" w:ascii="宋体" w:hAnsi="宋体" w:cs="宋体"/>
          <w:sz w:val="24"/>
          <w:szCs w:val="24"/>
        </w:rPr>
        <w:t>5.1、供应商按招标人通知的时间及数量要求及时供货，无故延期交货，每逾期交货一天供应商向招标人支付违约金2000元。供应商累计逾期超过7天未能按通知要求及时交货，招标人可认定供应商无履行合同的能力，招标人有权随时终止合同并没收其履约保证金，有权选择其他的供应商供应材料。</w:t>
      </w:r>
    </w:p>
    <w:p>
      <w:pPr>
        <w:spacing w:line="460" w:lineRule="exact"/>
        <w:rPr>
          <w:rFonts w:ascii="宋体" w:hAnsi="宋体" w:cs="宋体"/>
          <w:sz w:val="24"/>
          <w:szCs w:val="24"/>
        </w:rPr>
      </w:pPr>
      <w:r>
        <w:rPr>
          <w:rFonts w:hint="eastAsia" w:ascii="宋体" w:hAnsi="宋体" w:cs="宋体"/>
          <w:sz w:val="24"/>
          <w:szCs w:val="24"/>
        </w:rPr>
        <w:t>5.2、供应商产品质量不符合合同约定的要求，招标方有权拒收，供应商无条件退换货。产品质量检验结果为不合格的，供应商承担由此给招标人造成的一切损失，且超过2次（含2次）经专业机构检验不合格的招标人有权随时终止合同并没收供应商履约保证金。</w:t>
      </w:r>
    </w:p>
    <w:p>
      <w:pPr>
        <w:spacing w:line="460" w:lineRule="exact"/>
        <w:rPr>
          <w:rFonts w:ascii="宋体" w:hAnsi="宋体" w:cs="宋体"/>
          <w:sz w:val="24"/>
          <w:szCs w:val="24"/>
        </w:rPr>
      </w:pPr>
      <w:r>
        <w:rPr>
          <w:rFonts w:hint="eastAsia" w:ascii="宋体" w:hAnsi="宋体" w:cs="宋体"/>
          <w:sz w:val="24"/>
          <w:szCs w:val="24"/>
        </w:rPr>
        <w:t xml:space="preserve">5.3、供应商同意在招标人收到业主拨付的款项后，再由招标人按支付方式的约定支付。   </w:t>
      </w:r>
    </w:p>
    <w:p>
      <w:pPr>
        <w:spacing w:line="460" w:lineRule="exact"/>
        <w:rPr>
          <w:rFonts w:ascii="宋体" w:hAnsi="宋体" w:cs="宋体"/>
          <w:b/>
          <w:sz w:val="24"/>
          <w:szCs w:val="24"/>
        </w:rPr>
      </w:pPr>
      <w:r>
        <w:rPr>
          <w:rFonts w:ascii="宋体" w:hAnsi="宋体" w:cs="宋体"/>
          <w:b/>
          <w:sz w:val="24"/>
          <w:szCs w:val="24"/>
        </w:rPr>
        <w:t>6</w:t>
      </w:r>
      <w:r>
        <w:rPr>
          <w:rFonts w:hint="eastAsia" w:ascii="宋体" w:hAnsi="宋体" w:cs="宋体"/>
          <w:b/>
          <w:sz w:val="24"/>
          <w:szCs w:val="24"/>
        </w:rPr>
        <w:t>、验收</w:t>
      </w:r>
    </w:p>
    <w:p>
      <w:pPr>
        <w:pStyle w:val="8"/>
        <w:spacing w:line="460" w:lineRule="exact"/>
        <w:ind w:firstLine="0"/>
        <w:rPr>
          <w:rFonts w:ascii="宋体" w:hAnsi="宋体" w:cs="宋体"/>
          <w:sz w:val="24"/>
          <w:szCs w:val="24"/>
        </w:rPr>
      </w:pPr>
      <w:r>
        <w:rPr>
          <w:rFonts w:hint="eastAsia" w:ascii="宋体" w:hAnsi="宋体" w:cs="宋体"/>
          <w:sz w:val="24"/>
          <w:szCs w:val="24"/>
        </w:rPr>
        <w:t>6.1、交付验收标准：符合招标文件数量、规格、质量等要求。</w:t>
      </w:r>
    </w:p>
    <w:p>
      <w:pPr>
        <w:pStyle w:val="8"/>
        <w:spacing w:line="460" w:lineRule="exact"/>
        <w:ind w:firstLine="0"/>
        <w:rPr>
          <w:rFonts w:ascii="宋体" w:hAnsi="宋体" w:cs="宋体"/>
          <w:sz w:val="24"/>
          <w:szCs w:val="24"/>
        </w:rPr>
      </w:pPr>
      <w:r>
        <w:rPr>
          <w:rFonts w:hint="eastAsia" w:ascii="宋体" w:hAnsi="宋体" w:cs="宋体"/>
          <w:sz w:val="24"/>
          <w:szCs w:val="24"/>
        </w:rPr>
        <w:t>6.2、货物运抵招标人指定地点后，由招标人和供应商组织相关人员共同对到货货物的数量、型号、外观、包装质量、技术资料、检测报告等进行检查，双方确认后由供应商提出项目验收申请报告，经招标人验收合格后，双方在验收报告上签字；</w:t>
      </w:r>
    </w:p>
    <w:p>
      <w:pPr>
        <w:pStyle w:val="8"/>
        <w:spacing w:line="460" w:lineRule="exact"/>
        <w:ind w:firstLine="0"/>
        <w:rPr>
          <w:rFonts w:ascii="宋体" w:hAnsi="宋体" w:cs="宋体"/>
          <w:sz w:val="24"/>
          <w:szCs w:val="24"/>
        </w:rPr>
      </w:pPr>
      <w:r>
        <w:rPr>
          <w:rFonts w:hint="eastAsia" w:ascii="宋体" w:hAnsi="宋体" w:cs="宋体"/>
          <w:sz w:val="24"/>
          <w:szCs w:val="24"/>
        </w:rPr>
        <w:t>6.3、在验收过程中发现数量不足或有质量、技术等问题，供应商应负责按照招标人的要求采取补足、更换或退货等措施妥善处理，并承担由此发生的一切费用和损失；</w:t>
      </w:r>
    </w:p>
    <w:p>
      <w:pPr>
        <w:pStyle w:val="8"/>
        <w:spacing w:line="460" w:lineRule="exact"/>
        <w:ind w:firstLine="0"/>
        <w:rPr>
          <w:rFonts w:ascii="宋体" w:hAnsi="宋体" w:cs="宋体"/>
          <w:sz w:val="24"/>
          <w:szCs w:val="24"/>
        </w:rPr>
      </w:pPr>
      <w:r>
        <w:rPr>
          <w:rFonts w:hint="eastAsia" w:ascii="宋体" w:hAnsi="宋体" w:cs="宋体"/>
          <w:sz w:val="24"/>
          <w:szCs w:val="24"/>
        </w:rPr>
        <w:t>6.4、因供应商所提供的产品出现质量问题而引起的纠纷，则由具有资质的相关质检机构进行检测，由此而发生的费用由过错方负责。</w:t>
      </w:r>
    </w:p>
    <w:p>
      <w:pPr>
        <w:pStyle w:val="72"/>
        <w:spacing w:line="460" w:lineRule="exact"/>
        <w:rPr>
          <w:rFonts w:ascii="宋体" w:hAnsi="宋体" w:cs="宋体"/>
          <w:szCs w:val="24"/>
        </w:rPr>
      </w:pPr>
    </w:p>
    <w:sectPr>
      <w:footerReference r:id="rId15"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hint="eastAsia"/>
      </w:rPr>
      <w:t>1</w:t>
    </w:r>
    <w: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                                                        </w:t>
    </w:r>
    <w:r>
      <w:t xml:space="preserve">                                                   </w: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BF8E"/>
    <w:multiLevelType w:val="singleLevel"/>
    <w:tmpl w:val="E0C7BF8E"/>
    <w:lvl w:ilvl="0" w:tentative="0">
      <w:start w:val="1"/>
      <w:numFmt w:val="chineseCounting"/>
      <w:suff w:val="nothing"/>
      <w:lvlText w:val="（%1）"/>
      <w:lvlJc w:val="left"/>
      <w:rPr>
        <w:rFonts w:hint="eastAsia"/>
      </w:rPr>
    </w:lvl>
  </w:abstractNum>
  <w:abstractNum w:abstractNumId="1">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78B4C0"/>
    <w:multiLevelType w:val="singleLevel"/>
    <w:tmpl w:val="3678B4C0"/>
    <w:lvl w:ilvl="0" w:tentative="0">
      <w:start w:val="1"/>
      <w:numFmt w:val="decimal"/>
      <w:lvlText w:val="%1."/>
      <w:lvlJc w:val="left"/>
      <w:pPr>
        <w:ind w:left="425" w:hanging="425"/>
      </w:pPr>
      <w:rPr>
        <w:rFonts w:hint="default"/>
      </w:r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65"/>
    <w:rsid w:val="000052FF"/>
    <w:rsid w:val="00006E15"/>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0368"/>
    <w:rsid w:val="0006169B"/>
    <w:rsid w:val="00062CE1"/>
    <w:rsid w:val="0006435F"/>
    <w:rsid w:val="00066BF0"/>
    <w:rsid w:val="00066E55"/>
    <w:rsid w:val="00070945"/>
    <w:rsid w:val="00071954"/>
    <w:rsid w:val="00071C14"/>
    <w:rsid w:val="00074CDE"/>
    <w:rsid w:val="000753B8"/>
    <w:rsid w:val="00081B41"/>
    <w:rsid w:val="00081E2B"/>
    <w:rsid w:val="00083842"/>
    <w:rsid w:val="000857CC"/>
    <w:rsid w:val="000867A3"/>
    <w:rsid w:val="00086941"/>
    <w:rsid w:val="00090382"/>
    <w:rsid w:val="000906C2"/>
    <w:rsid w:val="0009168F"/>
    <w:rsid w:val="00092320"/>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2835"/>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6E1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05E6"/>
    <w:rsid w:val="00121559"/>
    <w:rsid w:val="00123745"/>
    <w:rsid w:val="001241C4"/>
    <w:rsid w:val="00124600"/>
    <w:rsid w:val="00124803"/>
    <w:rsid w:val="00124B0C"/>
    <w:rsid w:val="001264AF"/>
    <w:rsid w:val="001272D7"/>
    <w:rsid w:val="00130EE8"/>
    <w:rsid w:val="00131CF2"/>
    <w:rsid w:val="001328DC"/>
    <w:rsid w:val="00134689"/>
    <w:rsid w:val="0013484C"/>
    <w:rsid w:val="00135064"/>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64BE"/>
    <w:rsid w:val="00157717"/>
    <w:rsid w:val="00161BFE"/>
    <w:rsid w:val="00162CAD"/>
    <w:rsid w:val="00162CB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A6951"/>
    <w:rsid w:val="001A72C4"/>
    <w:rsid w:val="001B0AC2"/>
    <w:rsid w:val="001B493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5E1"/>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4EC"/>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700A9"/>
    <w:rsid w:val="003705E5"/>
    <w:rsid w:val="00370C49"/>
    <w:rsid w:val="00371E64"/>
    <w:rsid w:val="00372503"/>
    <w:rsid w:val="003728C8"/>
    <w:rsid w:val="003728EF"/>
    <w:rsid w:val="00374D71"/>
    <w:rsid w:val="0038079F"/>
    <w:rsid w:val="00380D77"/>
    <w:rsid w:val="00384DDF"/>
    <w:rsid w:val="00385DF6"/>
    <w:rsid w:val="00386BAB"/>
    <w:rsid w:val="00386CF4"/>
    <w:rsid w:val="00390325"/>
    <w:rsid w:val="0039040A"/>
    <w:rsid w:val="0039165D"/>
    <w:rsid w:val="00391E34"/>
    <w:rsid w:val="003921E4"/>
    <w:rsid w:val="0039312C"/>
    <w:rsid w:val="00393432"/>
    <w:rsid w:val="003934AB"/>
    <w:rsid w:val="0039381B"/>
    <w:rsid w:val="00393E94"/>
    <w:rsid w:val="0039419D"/>
    <w:rsid w:val="003948D0"/>
    <w:rsid w:val="0039795D"/>
    <w:rsid w:val="003A04F4"/>
    <w:rsid w:val="003A531C"/>
    <w:rsid w:val="003A5588"/>
    <w:rsid w:val="003A5B60"/>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294B"/>
    <w:rsid w:val="003E35C7"/>
    <w:rsid w:val="003E471E"/>
    <w:rsid w:val="003E535C"/>
    <w:rsid w:val="003E712E"/>
    <w:rsid w:val="003E7C2F"/>
    <w:rsid w:val="003E7CDD"/>
    <w:rsid w:val="003F10A3"/>
    <w:rsid w:val="003F1926"/>
    <w:rsid w:val="003F6B4B"/>
    <w:rsid w:val="003F7511"/>
    <w:rsid w:val="003F7661"/>
    <w:rsid w:val="003F78FC"/>
    <w:rsid w:val="003F7E91"/>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5BD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900"/>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463"/>
    <w:rsid w:val="004A75F5"/>
    <w:rsid w:val="004A7785"/>
    <w:rsid w:val="004A7E87"/>
    <w:rsid w:val="004B09B8"/>
    <w:rsid w:val="004B0FD7"/>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E7D44"/>
    <w:rsid w:val="004F022D"/>
    <w:rsid w:val="004F07A7"/>
    <w:rsid w:val="004F5201"/>
    <w:rsid w:val="004F5702"/>
    <w:rsid w:val="004F5861"/>
    <w:rsid w:val="004F77B4"/>
    <w:rsid w:val="005000AD"/>
    <w:rsid w:val="00500AFF"/>
    <w:rsid w:val="005010E9"/>
    <w:rsid w:val="00501D60"/>
    <w:rsid w:val="00505127"/>
    <w:rsid w:val="00505309"/>
    <w:rsid w:val="0050605E"/>
    <w:rsid w:val="00506923"/>
    <w:rsid w:val="00507143"/>
    <w:rsid w:val="00507196"/>
    <w:rsid w:val="00510AFA"/>
    <w:rsid w:val="005124BB"/>
    <w:rsid w:val="00514FEF"/>
    <w:rsid w:val="00515545"/>
    <w:rsid w:val="005159AD"/>
    <w:rsid w:val="00516043"/>
    <w:rsid w:val="00516702"/>
    <w:rsid w:val="00516FED"/>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36FB3"/>
    <w:rsid w:val="00540D8B"/>
    <w:rsid w:val="00541537"/>
    <w:rsid w:val="00542768"/>
    <w:rsid w:val="00542B54"/>
    <w:rsid w:val="005430F5"/>
    <w:rsid w:val="005431DD"/>
    <w:rsid w:val="005457C5"/>
    <w:rsid w:val="005458F0"/>
    <w:rsid w:val="005460A2"/>
    <w:rsid w:val="0054659C"/>
    <w:rsid w:val="00551AD1"/>
    <w:rsid w:val="00553143"/>
    <w:rsid w:val="00554DC2"/>
    <w:rsid w:val="00555D3E"/>
    <w:rsid w:val="005560CF"/>
    <w:rsid w:val="00556714"/>
    <w:rsid w:val="00556EBE"/>
    <w:rsid w:val="0055717A"/>
    <w:rsid w:val="0056017E"/>
    <w:rsid w:val="00561675"/>
    <w:rsid w:val="0056251F"/>
    <w:rsid w:val="00562DD4"/>
    <w:rsid w:val="005643B5"/>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97F1A"/>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B715D"/>
    <w:rsid w:val="005C4BF9"/>
    <w:rsid w:val="005C4FDF"/>
    <w:rsid w:val="005C5D44"/>
    <w:rsid w:val="005C6545"/>
    <w:rsid w:val="005C73A9"/>
    <w:rsid w:val="005D4B22"/>
    <w:rsid w:val="005D5972"/>
    <w:rsid w:val="005D6214"/>
    <w:rsid w:val="005D64F0"/>
    <w:rsid w:val="005D748A"/>
    <w:rsid w:val="005D76A9"/>
    <w:rsid w:val="005E0767"/>
    <w:rsid w:val="005E1757"/>
    <w:rsid w:val="005E2908"/>
    <w:rsid w:val="005E2B00"/>
    <w:rsid w:val="005E38FA"/>
    <w:rsid w:val="005E4ECF"/>
    <w:rsid w:val="005E4EEF"/>
    <w:rsid w:val="005E51AE"/>
    <w:rsid w:val="005E70A3"/>
    <w:rsid w:val="005E7709"/>
    <w:rsid w:val="005E7D95"/>
    <w:rsid w:val="005F003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4343"/>
    <w:rsid w:val="006555BD"/>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37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883"/>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3AA"/>
    <w:rsid w:val="00717439"/>
    <w:rsid w:val="00720148"/>
    <w:rsid w:val="007220F7"/>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4C3"/>
    <w:rsid w:val="007935C6"/>
    <w:rsid w:val="00794847"/>
    <w:rsid w:val="00797325"/>
    <w:rsid w:val="007976CE"/>
    <w:rsid w:val="007A0230"/>
    <w:rsid w:val="007A0648"/>
    <w:rsid w:val="007A0675"/>
    <w:rsid w:val="007A13B7"/>
    <w:rsid w:val="007A1E3C"/>
    <w:rsid w:val="007A31AE"/>
    <w:rsid w:val="007A3FC8"/>
    <w:rsid w:val="007A4FE0"/>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0B2F"/>
    <w:rsid w:val="007F51B9"/>
    <w:rsid w:val="007F56C2"/>
    <w:rsid w:val="007F6FBB"/>
    <w:rsid w:val="0080084A"/>
    <w:rsid w:val="00800E55"/>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30"/>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66BB"/>
    <w:rsid w:val="00896C2D"/>
    <w:rsid w:val="00897034"/>
    <w:rsid w:val="0089742A"/>
    <w:rsid w:val="00897862"/>
    <w:rsid w:val="008979CC"/>
    <w:rsid w:val="00897E79"/>
    <w:rsid w:val="008A0AFB"/>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598F"/>
    <w:rsid w:val="008C6183"/>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5933"/>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36F2"/>
    <w:rsid w:val="00933CB5"/>
    <w:rsid w:val="00934184"/>
    <w:rsid w:val="009354B2"/>
    <w:rsid w:val="009362F2"/>
    <w:rsid w:val="00936D6D"/>
    <w:rsid w:val="00936FA2"/>
    <w:rsid w:val="00937942"/>
    <w:rsid w:val="00937FB3"/>
    <w:rsid w:val="00940E1A"/>
    <w:rsid w:val="00942328"/>
    <w:rsid w:val="009431B6"/>
    <w:rsid w:val="00943AA0"/>
    <w:rsid w:val="009444F4"/>
    <w:rsid w:val="00944703"/>
    <w:rsid w:val="00944DEF"/>
    <w:rsid w:val="00945D87"/>
    <w:rsid w:val="00946E11"/>
    <w:rsid w:val="00947D68"/>
    <w:rsid w:val="00950223"/>
    <w:rsid w:val="00951091"/>
    <w:rsid w:val="00952DC8"/>
    <w:rsid w:val="00954A41"/>
    <w:rsid w:val="00954B7A"/>
    <w:rsid w:val="00954FBA"/>
    <w:rsid w:val="00956163"/>
    <w:rsid w:val="00956476"/>
    <w:rsid w:val="0095689E"/>
    <w:rsid w:val="00956C8B"/>
    <w:rsid w:val="00957126"/>
    <w:rsid w:val="00957918"/>
    <w:rsid w:val="00960B83"/>
    <w:rsid w:val="00960E3F"/>
    <w:rsid w:val="00961F9C"/>
    <w:rsid w:val="00962075"/>
    <w:rsid w:val="009622C5"/>
    <w:rsid w:val="00963645"/>
    <w:rsid w:val="00963986"/>
    <w:rsid w:val="00964936"/>
    <w:rsid w:val="00965CC5"/>
    <w:rsid w:val="009662B2"/>
    <w:rsid w:val="009665E0"/>
    <w:rsid w:val="00966A26"/>
    <w:rsid w:val="0096793A"/>
    <w:rsid w:val="009726B9"/>
    <w:rsid w:val="00972FFB"/>
    <w:rsid w:val="009732CC"/>
    <w:rsid w:val="00973D80"/>
    <w:rsid w:val="009743A8"/>
    <w:rsid w:val="00974D37"/>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6CF"/>
    <w:rsid w:val="0099693C"/>
    <w:rsid w:val="0099753C"/>
    <w:rsid w:val="009975D5"/>
    <w:rsid w:val="009978C2"/>
    <w:rsid w:val="009A2D7B"/>
    <w:rsid w:val="009A3774"/>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92A"/>
    <w:rsid w:val="009F3E81"/>
    <w:rsid w:val="009F40A6"/>
    <w:rsid w:val="009F57CE"/>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361DA"/>
    <w:rsid w:val="00A41AEC"/>
    <w:rsid w:val="00A43450"/>
    <w:rsid w:val="00A458B4"/>
    <w:rsid w:val="00A45C51"/>
    <w:rsid w:val="00A45F08"/>
    <w:rsid w:val="00A4637D"/>
    <w:rsid w:val="00A46EDA"/>
    <w:rsid w:val="00A50236"/>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A03"/>
    <w:rsid w:val="00A95D5E"/>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6FF9"/>
    <w:rsid w:val="00AC7757"/>
    <w:rsid w:val="00AD0A5C"/>
    <w:rsid w:val="00AD0CB9"/>
    <w:rsid w:val="00AD157F"/>
    <w:rsid w:val="00AD1826"/>
    <w:rsid w:val="00AD23BA"/>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2D5"/>
    <w:rsid w:val="00B2773D"/>
    <w:rsid w:val="00B306F7"/>
    <w:rsid w:val="00B30A75"/>
    <w:rsid w:val="00B30ACD"/>
    <w:rsid w:val="00B30C7B"/>
    <w:rsid w:val="00B31D73"/>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47B"/>
    <w:rsid w:val="00B667CC"/>
    <w:rsid w:val="00B67DB2"/>
    <w:rsid w:val="00B70022"/>
    <w:rsid w:val="00B70142"/>
    <w:rsid w:val="00B725C0"/>
    <w:rsid w:val="00B72975"/>
    <w:rsid w:val="00B7346C"/>
    <w:rsid w:val="00B74933"/>
    <w:rsid w:val="00B74B77"/>
    <w:rsid w:val="00B75B3E"/>
    <w:rsid w:val="00B76E16"/>
    <w:rsid w:val="00B7773C"/>
    <w:rsid w:val="00B82462"/>
    <w:rsid w:val="00B82831"/>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164D"/>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4AC3"/>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08"/>
    <w:rsid w:val="00C54FEB"/>
    <w:rsid w:val="00C55A49"/>
    <w:rsid w:val="00C63CFB"/>
    <w:rsid w:val="00C659EF"/>
    <w:rsid w:val="00C66FC0"/>
    <w:rsid w:val="00C67D07"/>
    <w:rsid w:val="00C70978"/>
    <w:rsid w:val="00C713FD"/>
    <w:rsid w:val="00C72B32"/>
    <w:rsid w:val="00C72B9F"/>
    <w:rsid w:val="00C73103"/>
    <w:rsid w:val="00C73C3E"/>
    <w:rsid w:val="00C74656"/>
    <w:rsid w:val="00C74DD3"/>
    <w:rsid w:val="00C75578"/>
    <w:rsid w:val="00C7671E"/>
    <w:rsid w:val="00C776C6"/>
    <w:rsid w:val="00C805D7"/>
    <w:rsid w:val="00C838EA"/>
    <w:rsid w:val="00C83D59"/>
    <w:rsid w:val="00C843F4"/>
    <w:rsid w:val="00C86CDD"/>
    <w:rsid w:val="00C92F0D"/>
    <w:rsid w:val="00C93AA6"/>
    <w:rsid w:val="00C93BA2"/>
    <w:rsid w:val="00C9450D"/>
    <w:rsid w:val="00C9499F"/>
    <w:rsid w:val="00C95175"/>
    <w:rsid w:val="00C96171"/>
    <w:rsid w:val="00C963B6"/>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20D"/>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56F66"/>
    <w:rsid w:val="00D64702"/>
    <w:rsid w:val="00D648F1"/>
    <w:rsid w:val="00D64A6A"/>
    <w:rsid w:val="00D66777"/>
    <w:rsid w:val="00D66CE1"/>
    <w:rsid w:val="00D67DAE"/>
    <w:rsid w:val="00D701E3"/>
    <w:rsid w:val="00D70316"/>
    <w:rsid w:val="00D708A9"/>
    <w:rsid w:val="00D7096E"/>
    <w:rsid w:val="00D70EF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FEE"/>
    <w:rsid w:val="00DA31CB"/>
    <w:rsid w:val="00DA37FB"/>
    <w:rsid w:val="00DA585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33A2"/>
    <w:rsid w:val="00DC494A"/>
    <w:rsid w:val="00DC63EF"/>
    <w:rsid w:val="00DC7633"/>
    <w:rsid w:val="00DC7B37"/>
    <w:rsid w:val="00DD2680"/>
    <w:rsid w:val="00DD334F"/>
    <w:rsid w:val="00DD3F1B"/>
    <w:rsid w:val="00DD3FC9"/>
    <w:rsid w:val="00DD598A"/>
    <w:rsid w:val="00DD6969"/>
    <w:rsid w:val="00DE0AEF"/>
    <w:rsid w:val="00DE19F6"/>
    <w:rsid w:val="00DE2C2B"/>
    <w:rsid w:val="00DE2C77"/>
    <w:rsid w:val="00DE3664"/>
    <w:rsid w:val="00DE401D"/>
    <w:rsid w:val="00DE409E"/>
    <w:rsid w:val="00DE5A07"/>
    <w:rsid w:val="00DE5C42"/>
    <w:rsid w:val="00DE6306"/>
    <w:rsid w:val="00DE788B"/>
    <w:rsid w:val="00DF1149"/>
    <w:rsid w:val="00DF1489"/>
    <w:rsid w:val="00DF308A"/>
    <w:rsid w:val="00DF464B"/>
    <w:rsid w:val="00DF75C2"/>
    <w:rsid w:val="00DF7E95"/>
    <w:rsid w:val="00E00C75"/>
    <w:rsid w:val="00E02CF9"/>
    <w:rsid w:val="00E02E7B"/>
    <w:rsid w:val="00E02F83"/>
    <w:rsid w:val="00E03AF5"/>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31D"/>
    <w:rsid w:val="00E56A38"/>
    <w:rsid w:val="00E5706F"/>
    <w:rsid w:val="00E57608"/>
    <w:rsid w:val="00E57B57"/>
    <w:rsid w:val="00E60BB1"/>
    <w:rsid w:val="00E61654"/>
    <w:rsid w:val="00E62DAA"/>
    <w:rsid w:val="00E63828"/>
    <w:rsid w:val="00E645CD"/>
    <w:rsid w:val="00E649E1"/>
    <w:rsid w:val="00E64D24"/>
    <w:rsid w:val="00E6616B"/>
    <w:rsid w:val="00E67A8D"/>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10A1"/>
    <w:rsid w:val="00E932AD"/>
    <w:rsid w:val="00E933E8"/>
    <w:rsid w:val="00E94D5C"/>
    <w:rsid w:val="00E96C36"/>
    <w:rsid w:val="00EA02D6"/>
    <w:rsid w:val="00EA0CD7"/>
    <w:rsid w:val="00EA1DD4"/>
    <w:rsid w:val="00EA3AFA"/>
    <w:rsid w:val="00EA4A2C"/>
    <w:rsid w:val="00EA4DF1"/>
    <w:rsid w:val="00EA6170"/>
    <w:rsid w:val="00EA68F6"/>
    <w:rsid w:val="00EA6F3A"/>
    <w:rsid w:val="00EA70AE"/>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4839"/>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4D60"/>
    <w:rsid w:val="00F0777D"/>
    <w:rsid w:val="00F11D11"/>
    <w:rsid w:val="00F1499F"/>
    <w:rsid w:val="00F1525F"/>
    <w:rsid w:val="00F15F8D"/>
    <w:rsid w:val="00F16D2A"/>
    <w:rsid w:val="00F20A31"/>
    <w:rsid w:val="00F21924"/>
    <w:rsid w:val="00F255CD"/>
    <w:rsid w:val="00F25DF7"/>
    <w:rsid w:val="00F30CFE"/>
    <w:rsid w:val="00F3472A"/>
    <w:rsid w:val="00F34993"/>
    <w:rsid w:val="00F36765"/>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77BFB"/>
    <w:rsid w:val="00F80666"/>
    <w:rsid w:val="00F8167E"/>
    <w:rsid w:val="00F81A97"/>
    <w:rsid w:val="00F81EAA"/>
    <w:rsid w:val="00F82D01"/>
    <w:rsid w:val="00F83746"/>
    <w:rsid w:val="00F8508D"/>
    <w:rsid w:val="00F8571C"/>
    <w:rsid w:val="00F947D0"/>
    <w:rsid w:val="00F94D62"/>
    <w:rsid w:val="00F95329"/>
    <w:rsid w:val="00F9589C"/>
    <w:rsid w:val="00F963CC"/>
    <w:rsid w:val="00F96C82"/>
    <w:rsid w:val="00F97120"/>
    <w:rsid w:val="00FA0A91"/>
    <w:rsid w:val="00FA180E"/>
    <w:rsid w:val="00FA1E7B"/>
    <w:rsid w:val="00FA27BF"/>
    <w:rsid w:val="00FA2843"/>
    <w:rsid w:val="00FA301C"/>
    <w:rsid w:val="00FA4836"/>
    <w:rsid w:val="00FA5319"/>
    <w:rsid w:val="00FB0A8C"/>
    <w:rsid w:val="00FB1372"/>
    <w:rsid w:val="00FB13EF"/>
    <w:rsid w:val="00FB14DB"/>
    <w:rsid w:val="00FB2BD6"/>
    <w:rsid w:val="00FB36C3"/>
    <w:rsid w:val="00FB44E5"/>
    <w:rsid w:val="00FB6334"/>
    <w:rsid w:val="00FB6D2F"/>
    <w:rsid w:val="00FB6DAD"/>
    <w:rsid w:val="00FB6F0E"/>
    <w:rsid w:val="00FB6FDC"/>
    <w:rsid w:val="00FC0EF9"/>
    <w:rsid w:val="00FC4DF5"/>
    <w:rsid w:val="00FC5E05"/>
    <w:rsid w:val="00FC612B"/>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7597"/>
    <w:rsid w:val="01A974E8"/>
    <w:rsid w:val="02814CA2"/>
    <w:rsid w:val="065E5B67"/>
    <w:rsid w:val="06AB5D29"/>
    <w:rsid w:val="08433173"/>
    <w:rsid w:val="0A671314"/>
    <w:rsid w:val="0C9B396C"/>
    <w:rsid w:val="0D1D13C6"/>
    <w:rsid w:val="10231E9A"/>
    <w:rsid w:val="10A258B3"/>
    <w:rsid w:val="110F5083"/>
    <w:rsid w:val="11277566"/>
    <w:rsid w:val="118E0364"/>
    <w:rsid w:val="11AA5D49"/>
    <w:rsid w:val="12665599"/>
    <w:rsid w:val="12A1516E"/>
    <w:rsid w:val="12E9766C"/>
    <w:rsid w:val="1595782B"/>
    <w:rsid w:val="15BE1404"/>
    <w:rsid w:val="16861E0C"/>
    <w:rsid w:val="16D4295C"/>
    <w:rsid w:val="170D17CF"/>
    <w:rsid w:val="174E52DD"/>
    <w:rsid w:val="17BA6574"/>
    <w:rsid w:val="187663A7"/>
    <w:rsid w:val="1C367DD5"/>
    <w:rsid w:val="1E730B4D"/>
    <w:rsid w:val="1ED11E43"/>
    <w:rsid w:val="1F295B17"/>
    <w:rsid w:val="1FFA3BC8"/>
    <w:rsid w:val="240D2AB2"/>
    <w:rsid w:val="249370E4"/>
    <w:rsid w:val="24C715DB"/>
    <w:rsid w:val="2543482D"/>
    <w:rsid w:val="256278DF"/>
    <w:rsid w:val="26962EAC"/>
    <w:rsid w:val="27900D22"/>
    <w:rsid w:val="2885143A"/>
    <w:rsid w:val="2BB372AC"/>
    <w:rsid w:val="2BF1214F"/>
    <w:rsid w:val="2D1F2468"/>
    <w:rsid w:val="2F857674"/>
    <w:rsid w:val="30597EEF"/>
    <w:rsid w:val="30711B20"/>
    <w:rsid w:val="30EB4234"/>
    <w:rsid w:val="31C2748D"/>
    <w:rsid w:val="31EA1863"/>
    <w:rsid w:val="32736AA9"/>
    <w:rsid w:val="34287D97"/>
    <w:rsid w:val="376D3C7A"/>
    <w:rsid w:val="379E6837"/>
    <w:rsid w:val="388E3F0A"/>
    <w:rsid w:val="393E23D4"/>
    <w:rsid w:val="3B0176E9"/>
    <w:rsid w:val="3C35204E"/>
    <w:rsid w:val="3D6F5DCE"/>
    <w:rsid w:val="4171442F"/>
    <w:rsid w:val="435076E2"/>
    <w:rsid w:val="43B817C2"/>
    <w:rsid w:val="45022427"/>
    <w:rsid w:val="45AC29E0"/>
    <w:rsid w:val="46A71FCC"/>
    <w:rsid w:val="48573680"/>
    <w:rsid w:val="4881449B"/>
    <w:rsid w:val="48FA0828"/>
    <w:rsid w:val="490705DC"/>
    <w:rsid w:val="4B6C5D13"/>
    <w:rsid w:val="4BB0538D"/>
    <w:rsid w:val="4C510020"/>
    <w:rsid w:val="4D0739A9"/>
    <w:rsid w:val="4D9A4A2F"/>
    <w:rsid w:val="4DF60F45"/>
    <w:rsid w:val="4F6C1761"/>
    <w:rsid w:val="506262A7"/>
    <w:rsid w:val="520D170E"/>
    <w:rsid w:val="531F4639"/>
    <w:rsid w:val="538736A4"/>
    <w:rsid w:val="53A232C2"/>
    <w:rsid w:val="54084B57"/>
    <w:rsid w:val="556B7BAB"/>
    <w:rsid w:val="56EE2B1B"/>
    <w:rsid w:val="584A63CE"/>
    <w:rsid w:val="59406706"/>
    <w:rsid w:val="5A745219"/>
    <w:rsid w:val="5A781D91"/>
    <w:rsid w:val="5D385D47"/>
    <w:rsid w:val="5DBC2213"/>
    <w:rsid w:val="60220673"/>
    <w:rsid w:val="60D25DD1"/>
    <w:rsid w:val="61C134BB"/>
    <w:rsid w:val="63F402CA"/>
    <w:rsid w:val="65706D48"/>
    <w:rsid w:val="65724D97"/>
    <w:rsid w:val="65DB063C"/>
    <w:rsid w:val="65DF4397"/>
    <w:rsid w:val="6688643D"/>
    <w:rsid w:val="66994EC8"/>
    <w:rsid w:val="672A0C0B"/>
    <w:rsid w:val="67FE22CF"/>
    <w:rsid w:val="68544EBB"/>
    <w:rsid w:val="69AE442E"/>
    <w:rsid w:val="6A2561DE"/>
    <w:rsid w:val="6AD45440"/>
    <w:rsid w:val="6AD96422"/>
    <w:rsid w:val="6B9B194D"/>
    <w:rsid w:val="6C3B4B33"/>
    <w:rsid w:val="6E0F2257"/>
    <w:rsid w:val="6E9862AC"/>
    <w:rsid w:val="70024F08"/>
    <w:rsid w:val="70BA0C08"/>
    <w:rsid w:val="70CB60B7"/>
    <w:rsid w:val="70E97DC3"/>
    <w:rsid w:val="71FF5E5A"/>
    <w:rsid w:val="72373A56"/>
    <w:rsid w:val="73E940D3"/>
    <w:rsid w:val="74A276ED"/>
    <w:rsid w:val="75CE4BA5"/>
    <w:rsid w:val="76590B76"/>
    <w:rsid w:val="765B50A4"/>
    <w:rsid w:val="776A5DC4"/>
    <w:rsid w:val="778F7C31"/>
    <w:rsid w:val="78E773E7"/>
    <w:rsid w:val="79251601"/>
    <w:rsid w:val="79D842FF"/>
    <w:rsid w:val="7A5901B4"/>
    <w:rsid w:val="7AFA4340"/>
    <w:rsid w:val="7DA20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4"/>
    <w:qFormat/>
    <w:uiPriority w:val="0"/>
    <w:pPr>
      <w:keepNext/>
      <w:outlineLvl w:val="0"/>
    </w:pPr>
    <w:rPr>
      <w:rFonts w:ascii="宋体"/>
      <w:sz w:val="28"/>
    </w:rPr>
  </w:style>
  <w:style w:type="paragraph" w:styleId="5">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3"/>
    <w:qFormat/>
    <w:uiPriority w:val="99"/>
    <w:pPr>
      <w:ind w:firstLine="420" w:firstLineChars="200"/>
    </w:pPr>
  </w:style>
  <w:style w:type="paragraph" w:styleId="3">
    <w:name w:val="Body Text Indent"/>
    <w:basedOn w:val="1"/>
    <w:link w:val="42"/>
    <w:qFormat/>
    <w:uiPriority w:val="99"/>
    <w:pPr>
      <w:spacing w:after="120"/>
      <w:ind w:left="420" w:leftChars="200"/>
    </w:pPr>
  </w:style>
  <w:style w:type="paragraph" w:styleId="7">
    <w:name w:val="List 3"/>
    <w:basedOn w:val="1"/>
    <w:qFormat/>
    <w:uiPriority w:val="0"/>
    <w:pPr>
      <w:ind w:left="100" w:leftChars="400" w:hanging="200" w:hangingChars="200"/>
    </w:pPr>
  </w:style>
  <w:style w:type="paragraph" w:styleId="8">
    <w:name w:val="Normal Indent"/>
    <w:basedOn w:val="1"/>
    <w:link w:val="47"/>
    <w:qFormat/>
    <w:uiPriority w:val="0"/>
    <w:pPr>
      <w:ind w:firstLine="420"/>
    </w:pPr>
    <w:rPr>
      <w:rFonts w:ascii="Calibri" w:hAnsi="Calibri"/>
      <w:szCs w:val="22"/>
    </w:rPr>
  </w:style>
  <w:style w:type="paragraph" w:styleId="9">
    <w:name w:val="annotation text"/>
    <w:basedOn w:val="1"/>
    <w:link w:val="48"/>
    <w:semiHidden/>
    <w:qFormat/>
    <w:uiPriority w:val="0"/>
    <w:pPr>
      <w:jc w:val="left"/>
    </w:pPr>
  </w:style>
  <w:style w:type="paragraph" w:styleId="10">
    <w:name w:val="Body Text"/>
    <w:basedOn w:val="1"/>
    <w:next w:val="1"/>
    <w:link w:val="49"/>
    <w:unhideWhenUsed/>
    <w:qFormat/>
    <w:uiPriority w:val="0"/>
    <w:pPr>
      <w:spacing w:after="120"/>
    </w:pPr>
  </w:style>
  <w:style w:type="paragraph" w:styleId="11">
    <w:name w:val="toc 3"/>
    <w:basedOn w:val="1"/>
    <w:next w:val="1"/>
    <w:qFormat/>
    <w:uiPriority w:val="39"/>
    <w:pPr>
      <w:ind w:left="840" w:leftChars="400"/>
    </w:pPr>
  </w:style>
  <w:style w:type="paragraph" w:styleId="12">
    <w:name w:val="Plain Text"/>
    <w:basedOn w:val="1"/>
    <w:next w:val="1"/>
    <w:link w:val="50"/>
    <w:qFormat/>
    <w:uiPriority w:val="0"/>
    <w:pPr>
      <w:spacing w:line="360" w:lineRule="auto"/>
    </w:pPr>
    <w:rPr>
      <w:rFonts w:ascii="楷体_GB2312" w:hAnsi="Courier New" w:eastAsia="楷体_GB2312"/>
      <w:sz w:val="24"/>
    </w:rPr>
  </w:style>
  <w:style w:type="paragraph" w:styleId="13">
    <w:name w:val="Date"/>
    <w:basedOn w:val="1"/>
    <w:next w:val="1"/>
    <w:link w:val="51"/>
    <w:qFormat/>
    <w:uiPriority w:val="0"/>
    <w:rPr>
      <w:sz w:val="28"/>
    </w:rPr>
  </w:style>
  <w:style w:type="paragraph" w:styleId="14">
    <w:name w:val="Body Text Indent 2"/>
    <w:basedOn w:val="1"/>
    <w:link w:val="52"/>
    <w:qFormat/>
    <w:uiPriority w:val="0"/>
    <w:pPr>
      <w:spacing w:line="312" w:lineRule="auto"/>
      <w:ind w:firstLine="480" w:firstLineChars="200"/>
    </w:pPr>
    <w:rPr>
      <w:sz w:val="24"/>
    </w:rPr>
  </w:style>
  <w:style w:type="paragraph" w:styleId="15">
    <w:name w:val="Balloon Text"/>
    <w:basedOn w:val="1"/>
    <w:link w:val="53"/>
    <w:semiHidden/>
    <w:qFormat/>
    <w:uiPriority w:val="0"/>
    <w:rPr>
      <w:sz w:val="18"/>
      <w:szCs w:val="18"/>
    </w:rPr>
  </w:style>
  <w:style w:type="paragraph" w:styleId="16">
    <w:name w:val="footer"/>
    <w:basedOn w:val="1"/>
    <w:link w:val="54"/>
    <w:qFormat/>
    <w:uiPriority w:val="0"/>
    <w:pPr>
      <w:tabs>
        <w:tab w:val="center" w:pos="4153"/>
        <w:tab w:val="right" w:pos="8306"/>
      </w:tabs>
      <w:snapToGrid w:val="0"/>
      <w:jc w:val="left"/>
    </w:pPr>
    <w:rPr>
      <w:sz w:val="18"/>
    </w:rPr>
  </w:style>
  <w:style w:type="paragraph" w:styleId="17">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pPr>
  </w:style>
  <w:style w:type="paragraph" w:styleId="19">
    <w:name w:val="footnote text"/>
    <w:basedOn w:val="1"/>
    <w:link w:val="77"/>
    <w:qFormat/>
    <w:uiPriority w:val="0"/>
    <w:pPr>
      <w:snapToGrid w:val="0"/>
      <w:jc w:val="left"/>
    </w:pPr>
    <w:rPr>
      <w:sz w:val="18"/>
    </w:rPr>
  </w:style>
  <w:style w:type="paragraph" w:styleId="20">
    <w:name w:val="toc 2"/>
    <w:basedOn w:val="1"/>
    <w:next w:val="1"/>
    <w:qFormat/>
    <w:uiPriority w:val="39"/>
    <w:pPr>
      <w:tabs>
        <w:tab w:val="left" w:pos="941"/>
        <w:tab w:val="right" w:leader="dot" w:pos="9923"/>
      </w:tabs>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annotation subject"/>
    <w:basedOn w:val="9"/>
    <w:next w:val="9"/>
    <w:link w:val="56"/>
    <w:semiHidden/>
    <w:qFormat/>
    <w:uiPriority w:val="0"/>
    <w:rPr>
      <w:b/>
      <w:bCs/>
    </w:rPr>
  </w:style>
  <w:style w:type="paragraph" w:styleId="23">
    <w:name w:val="Body Text First Indent"/>
    <w:basedOn w:val="10"/>
    <w:link w:val="57"/>
    <w:unhideWhenUsed/>
    <w:qFormat/>
    <w:uiPriority w:val="0"/>
    <w:pPr>
      <w:tabs>
        <w:tab w:val="left" w:pos="567"/>
      </w:tabs>
      <w:ind w:firstLine="420" w:firstLineChars="1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3"/>
    <w:qFormat/>
    <w:uiPriority w:val="99"/>
    <w:rPr>
      <w:kern w:val="2"/>
      <w:sz w:val="21"/>
    </w:rPr>
  </w:style>
  <w:style w:type="character" w:customStyle="1" w:styleId="43">
    <w:name w:val="正文首行缩进 2 字符"/>
    <w:basedOn w:val="26"/>
    <w:link w:val="2"/>
    <w:qFormat/>
    <w:uiPriority w:val="99"/>
    <w:rPr>
      <w:kern w:val="2"/>
      <w:sz w:val="21"/>
    </w:rPr>
  </w:style>
  <w:style w:type="character" w:customStyle="1" w:styleId="44">
    <w:name w:val="标题 1 字符"/>
    <w:link w:val="4"/>
    <w:qFormat/>
    <w:uiPriority w:val="0"/>
    <w:rPr>
      <w:rFonts w:ascii="宋体"/>
      <w:kern w:val="2"/>
      <w:sz w:val="28"/>
    </w:rPr>
  </w:style>
  <w:style w:type="character" w:customStyle="1" w:styleId="45">
    <w:name w:val="标题 2 字符"/>
    <w:basedOn w:val="26"/>
    <w:link w:val="5"/>
    <w:qFormat/>
    <w:uiPriority w:val="0"/>
    <w:rPr>
      <w:rFonts w:ascii="Arial" w:hAnsi="Arial" w:eastAsia="黑体"/>
      <w:b/>
      <w:bCs/>
      <w:kern w:val="2"/>
      <w:sz w:val="32"/>
      <w:szCs w:val="32"/>
    </w:rPr>
  </w:style>
  <w:style w:type="character" w:customStyle="1" w:styleId="46">
    <w:name w:val="标题 3 字符"/>
    <w:basedOn w:val="26"/>
    <w:link w:val="6"/>
    <w:qFormat/>
    <w:uiPriority w:val="0"/>
    <w:rPr>
      <w:b/>
      <w:bCs/>
      <w:kern w:val="2"/>
      <w:sz w:val="32"/>
      <w:szCs w:val="32"/>
    </w:rPr>
  </w:style>
  <w:style w:type="character" w:customStyle="1" w:styleId="47">
    <w:name w:val="正文缩进 字符"/>
    <w:link w:val="8"/>
    <w:qFormat/>
    <w:uiPriority w:val="0"/>
    <w:rPr>
      <w:rFonts w:ascii="Calibri" w:hAnsi="Calibri"/>
      <w:kern w:val="2"/>
      <w:sz w:val="21"/>
      <w:szCs w:val="22"/>
    </w:rPr>
  </w:style>
  <w:style w:type="character" w:customStyle="1" w:styleId="48">
    <w:name w:val="批注文字 字符"/>
    <w:basedOn w:val="26"/>
    <w:link w:val="9"/>
    <w:semiHidden/>
    <w:qFormat/>
    <w:uiPriority w:val="0"/>
    <w:rPr>
      <w:kern w:val="2"/>
      <w:sz w:val="21"/>
    </w:rPr>
  </w:style>
  <w:style w:type="character" w:customStyle="1" w:styleId="49">
    <w:name w:val="正文文本 字符"/>
    <w:basedOn w:val="26"/>
    <w:link w:val="10"/>
    <w:qFormat/>
    <w:uiPriority w:val="0"/>
    <w:rPr>
      <w:kern w:val="2"/>
      <w:sz w:val="21"/>
    </w:rPr>
  </w:style>
  <w:style w:type="character" w:customStyle="1" w:styleId="50">
    <w:name w:val="纯文本 字符"/>
    <w:link w:val="12"/>
    <w:qFormat/>
    <w:uiPriority w:val="0"/>
    <w:rPr>
      <w:rFonts w:ascii="楷体_GB2312" w:hAnsi="Courier New" w:eastAsia="楷体_GB2312"/>
      <w:kern w:val="2"/>
      <w:sz w:val="24"/>
    </w:rPr>
  </w:style>
  <w:style w:type="character" w:customStyle="1" w:styleId="51">
    <w:name w:val="日期 字符"/>
    <w:basedOn w:val="26"/>
    <w:link w:val="13"/>
    <w:qFormat/>
    <w:uiPriority w:val="0"/>
    <w:rPr>
      <w:kern w:val="2"/>
      <w:sz w:val="28"/>
    </w:rPr>
  </w:style>
  <w:style w:type="character" w:customStyle="1" w:styleId="52">
    <w:name w:val="正文文本缩进 2 字符"/>
    <w:basedOn w:val="26"/>
    <w:link w:val="14"/>
    <w:qFormat/>
    <w:uiPriority w:val="0"/>
    <w:rPr>
      <w:kern w:val="2"/>
      <w:sz w:val="24"/>
    </w:rPr>
  </w:style>
  <w:style w:type="character" w:customStyle="1" w:styleId="53">
    <w:name w:val="批注框文本 字符"/>
    <w:basedOn w:val="26"/>
    <w:link w:val="15"/>
    <w:semiHidden/>
    <w:qFormat/>
    <w:uiPriority w:val="0"/>
    <w:rPr>
      <w:kern w:val="2"/>
      <w:sz w:val="18"/>
      <w:szCs w:val="18"/>
    </w:rPr>
  </w:style>
  <w:style w:type="character" w:customStyle="1" w:styleId="54">
    <w:name w:val="页脚 字符"/>
    <w:basedOn w:val="26"/>
    <w:link w:val="16"/>
    <w:qFormat/>
    <w:uiPriority w:val="0"/>
    <w:rPr>
      <w:kern w:val="2"/>
      <w:sz w:val="18"/>
    </w:rPr>
  </w:style>
  <w:style w:type="character" w:customStyle="1" w:styleId="55">
    <w:name w:val="页眉 字符"/>
    <w:basedOn w:val="26"/>
    <w:link w:val="17"/>
    <w:qFormat/>
    <w:uiPriority w:val="0"/>
    <w:rPr>
      <w:kern w:val="2"/>
      <w:sz w:val="18"/>
      <w:szCs w:val="18"/>
    </w:rPr>
  </w:style>
  <w:style w:type="character" w:customStyle="1" w:styleId="56">
    <w:name w:val="批注主题 字符"/>
    <w:basedOn w:val="48"/>
    <w:link w:val="22"/>
    <w:semiHidden/>
    <w:qFormat/>
    <w:uiPriority w:val="0"/>
    <w:rPr>
      <w:b/>
      <w:bCs/>
      <w:kern w:val="2"/>
      <w:sz w:val="21"/>
    </w:rPr>
  </w:style>
  <w:style w:type="character" w:customStyle="1" w:styleId="57">
    <w:name w:val="正文首行缩进 字符1"/>
    <w:link w:val="23"/>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9"/>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2"/>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EDA9A-D57D-4168-9CDF-9AAC2C23FE05}">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40</Pages>
  <Words>15650</Words>
  <Characters>5709</Characters>
  <Lines>47</Lines>
  <Paragraphs>42</Paragraphs>
  <TotalTime>24</TotalTime>
  <ScaleCrop>false</ScaleCrop>
  <LinksUpToDate>false</LinksUpToDate>
  <CharactersWithSpaces>21317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2025-03-12T02:19:00Z</dcterms:created>
  <dc:creator>hxw</dc:creator>
  <cp:lastModifiedBy>33702</cp:lastModifiedBy>
  <cp:lastPrinted>2024-07-04T07:43:00Z</cp:lastPrinted>
  <dcterms:modified xsi:type="dcterms:W3CDTF">2025-03-14T07:10:39Z</dcterms:modified>
  <dc:title>竞争性谈判文件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115BD91A1C9F497F83B7D909F842B3FA</vt:lpwstr>
  </property>
  <property fmtid="{D5CDD505-2E9C-101B-9397-08002B2CF9AE}" pid="4" name="KSOTemplateDocerSaveRecord">
    <vt:lpwstr>eyJoZGlkIjoiYWQzMjVjM2M1NmZjM2Y2NTA1YTNmMTE3MGMyNzQ5ODgiLCJ1c2VySWQiOiI0NDMxOTc1MTMifQ==</vt:lpwstr>
  </property>
</Properties>
</file>