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0114">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31E42758">
      <w:pPr>
        <w:ind w:firstLine="539"/>
        <w:jc w:val="center"/>
        <w:rPr>
          <w:rFonts w:ascii="仿宋" w:hAnsi="仿宋" w:eastAsia="仿宋" w:cs="仿宋"/>
          <w:sz w:val="80"/>
          <w:szCs w:val="80"/>
        </w:rPr>
      </w:pPr>
    </w:p>
    <w:p w14:paraId="4AF8B007">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27B9F06C">
      <w:pPr>
        <w:ind w:firstLine="3520" w:firstLineChars="1100"/>
        <w:jc w:val="center"/>
        <w:rPr>
          <w:rFonts w:ascii="仿宋" w:hAnsi="仿宋" w:eastAsia="仿宋" w:cs="仿宋"/>
          <w:sz w:val="32"/>
          <w:szCs w:val="32"/>
        </w:rPr>
      </w:pPr>
    </w:p>
    <w:p w14:paraId="51A7E126">
      <w:pPr>
        <w:ind w:firstLine="3520" w:firstLineChars="1100"/>
        <w:jc w:val="center"/>
        <w:rPr>
          <w:rFonts w:ascii="仿宋" w:hAnsi="仿宋" w:eastAsia="仿宋" w:cs="仿宋"/>
          <w:sz w:val="32"/>
          <w:szCs w:val="32"/>
        </w:rPr>
      </w:pPr>
    </w:p>
    <w:p w14:paraId="672C2B26">
      <w:pPr>
        <w:ind w:firstLine="1920" w:firstLineChars="400"/>
        <w:jc w:val="center"/>
        <w:rPr>
          <w:rFonts w:ascii="仿宋" w:hAnsi="仿宋" w:eastAsia="仿宋" w:cs="仿宋"/>
          <w:sz w:val="48"/>
          <w:szCs w:val="48"/>
        </w:rPr>
      </w:pPr>
    </w:p>
    <w:p w14:paraId="2F64487F">
      <w:pPr>
        <w:jc w:val="center"/>
        <w:rPr>
          <w:rFonts w:ascii="仿宋" w:hAnsi="仿宋" w:eastAsia="仿宋" w:cs="仿宋"/>
          <w:sz w:val="48"/>
          <w:szCs w:val="48"/>
        </w:rPr>
      </w:pPr>
    </w:p>
    <w:p w14:paraId="1E400447">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r>
        <w:rPr>
          <w:rFonts w:hint="eastAsia" w:ascii="仿宋" w:hAnsi="仿宋" w:eastAsia="仿宋" w:cs="仿宋"/>
          <w:b/>
          <w:bCs/>
          <w:sz w:val="32"/>
        </w:rPr>
        <w:t>项目名称：</w:t>
      </w:r>
      <w:r>
        <w:rPr>
          <w:rFonts w:hint="eastAsia" w:ascii="仿宋" w:hAnsi="仿宋" w:eastAsia="仿宋" w:cs="仿宋"/>
          <w:b/>
          <w:bCs/>
          <w:sz w:val="32"/>
          <w:lang w:eastAsia="zh-CN"/>
        </w:rPr>
        <w:t>抚州东乡中基产业园食堂家具采购</w:t>
      </w:r>
    </w:p>
    <w:p w14:paraId="20B0AE96">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p>
    <w:p w14:paraId="4F832AF6">
      <w:pPr>
        <w:spacing w:line="720" w:lineRule="auto"/>
        <w:ind w:firstLine="643" w:firstLineChars="200"/>
        <w:rPr>
          <w:rFonts w:hint="eastAsia" w:ascii="仿宋" w:hAnsi="仿宋" w:eastAsia="仿宋" w:cs="仿宋"/>
          <w:b/>
          <w:bCs/>
          <w:sz w:val="32"/>
          <w:lang w:val="en-US" w:eastAsia="zh-CN"/>
        </w:rPr>
      </w:pPr>
      <w:r>
        <w:rPr>
          <w:rFonts w:hint="eastAsia" w:ascii="仿宋" w:hAnsi="仿宋" w:eastAsia="仿宋" w:cs="仿宋"/>
          <w:b/>
          <w:bCs/>
          <w:sz w:val="32"/>
        </w:rPr>
        <w:t>项目编号：JXTC2026150031</w:t>
      </w:r>
    </w:p>
    <w:p w14:paraId="288F0ECD">
      <w:pPr>
        <w:pStyle w:val="23"/>
        <w:tabs>
          <w:tab w:val="left" w:pos="4620"/>
        </w:tabs>
        <w:rPr>
          <w:rFonts w:ascii="仿宋" w:hAnsi="仿宋" w:eastAsia="仿宋" w:cs="仿宋"/>
        </w:rPr>
      </w:pPr>
    </w:p>
    <w:p w14:paraId="5AF9D341">
      <w:pPr>
        <w:spacing w:line="480" w:lineRule="auto"/>
        <w:rPr>
          <w:rFonts w:ascii="仿宋" w:hAnsi="仿宋" w:eastAsia="仿宋" w:cs="仿宋"/>
          <w:sz w:val="48"/>
        </w:rPr>
      </w:pPr>
    </w:p>
    <w:p w14:paraId="77E0B606">
      <w:pPr>
        <w:rPr>
          <w:rFonts w:ascii="仿宋" w:hAnsi="仿宋" w:eastAsia="仿宋" w:cs="仿宋"/>
          <w:sz w:val="48"/>
        </w:rPr>
      </w:pPr>
    </w:p>
    <w:p w14:paraId="76557F43">
      <w:pPr>
        <w:rPr>
          <w:rFonts w:ascii="仿宋" w:hAnsi="仿宋" w:eastAsia="仿宋" w:cs="仿宋"/>
        </w:rPr>
      </w:pPr>
    </w:p>
    <w:p w14:paraId="53DC0B56">
      <w:pPr>
        <w:spacing w:line="480" w:lineRule="auto"/>
        <w:rPr>
          <w:rFonts w:ascii="仿宋" w:hAnsi="仿宋" w:eastAsia="仿宋" w:cs="仿宋"/>
          <w:sz w:val="48"/>
        </w:rPr>
      </w:pPr>
    </w:p>
    <w:p w14:paraId="7BF805C5">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4402287D">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54CFCE20">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0E1DC8EA">
      <w:pPr>
        <w:pStyle w:val="17"/>
        <w:rPr>
          <w:rFonts w:ascii="仿宋" w:hAnsi="仿宋" w:eastAsia="仿宋" w:cs="仿宋"/>
          <w:szCs w:val="22"/>
        </w:rPr>
      </w:pPr>
      <w:r>
        <w:rPr>
          <w:rStyle w:val="35"/>
          <w:rFonts w:hint="eastAsia" w:ascii="仿宋" w:hAnsi="仿宋" w:eastAsia="仿宋" w:cs="仿宋"/>
          <w:color w:val="auto"/>
        </w:rPr>
        <w:fldChar w:fldCharType="begin"/>
      </w:r>
      <w:r>
        <w:rPr>
          <w:rStyle w:val="35"/>
          <w:rFonts w:hint="eastAsia" w:ascii="仿宋" w:hAnsi="仿宋" w:eastAsia="仿宋" w:cs="仿宋"/>
          <w:color w:val="auto"/>
        </w:rPr>
        <w:instrText xml:space="preserve"> TOC \o "1-3" \h \z \u </w:instrText>
      </w:r>
      <w:r>
        <w:rPr>
          <w:rStyle w:val="35"/>
          <w:rFonts w:hint="eastAsia" w:ascii="仿宋" w:hAnsi="仿宋" w:eastAsia="仿宋" w:cs="仿宋"/>
          <w:color w:val="auto"/>
        </w:rPr>
        <w:fldChar w:fldCharType="separate"/>
      </w:r>
      <w:r>
        <w:fldChar w:fldCharType="begin"/>
      </w:r>
      <w:r>
        <w:instrText xml:space="preserve"> HYPERLINK \l "_Toc213655040" </w:instrText>
      </w:r>
      <w:r>
        <w:fldChar w:fldCharType="separate"/>
      </w:r>
      <w:r>
        <w:rPr>
          <w:rStyle w:val="35"/>
          <w:rFonts w:hint="eastAsia" w:ascii="仿宋" w:hAnsi="仿宋" w:eastAsia="仿宋" w:cs="仿宋"/>
          <w:b/>
          <w:bCs/>
        </w:rPr>
        <w:t>第一章 谈判邀请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_Toc213655040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728F9911">
      <w:pPr>
        <w:pStyle w:val="19"/>
        <w:rPr>
          <w:rFonts w:ascii="仿宋" w:hAnsi="仿宋" w:eastAsia="仿宋" w:cs="仿宋"/>
          <w:szCs w:val="22"/>
        </w:rPr>
      </w:pPr>
      <w:r>
        <w:fldChar w:fldCharType="begin"/>
      </w:r>
      <w:r>
        <w:instrText xml:space="preserve"> HYPERLINK \l "_Toc213655041" </w:instrText>
      </w:r>
      <w:r>
        <w:fldChar w:fldCharType="separate"/>
      </w:r>
      <w:r>
        <w:rPr>
          <w:rStyle w:val="35"/>
          <w:rFonts w:hint="eastAsia" w:ascii="仿宋" w:hAnsi="仿宋" w:eastAsia="仿宋" w:cs="仿宋"/>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_Toc213655041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01B76C63">
      <w:pPr>
        <w:pStyle w:val="19"/>
        <w:rPr>
          <w:rFonts w:ascii="仿宋" w:hAnsi="仿宋" w:eastAsia="仿宋" w:cs="仿宋"/>
          <w:szCs w:val="22"/>
        </w:rPr>
      </w:pPr>
      <w:r>
        <w:fldChar w:fldCharType="begin"/>
      </w:r>
      <w:r>
        <w:instrText xml:space="preserve"> HYPERLINK \l "_Toc213655042" </w:instrText>
      </w:r>
      <w:r>
        <w:fldChar w:fldCharType="separate"/>
      </w:r>
      <w:r>
        <w:rPr>
          <w:rStyle w:val="35"/>
          <w:rFonts w:hint="eastAsia" w:ascii="仿宋" w:hAnsi="仿宋" w:eastAsia="仿宋" w:cs="仿宋"/>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_Toc213655042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1496CE5B">
      <w:pPr>
        <w:pStyle w:val="19"/>
        <w:rPr>
          <w:rFonts w:ascii="仿宋" w:hAnsi="仿宋" w:eastAsia="仿宋" w:cs="仿宋"/>
          <w:szCs w:val="22"/>
        </w:rPr>
      </w:pPr>
      <w:r>
        <w:fldChar w:fldCharType="begin"/>
      </w:r>
      <w:r>
        <w:instrText xml:space="preserve"> HYPERLINK \l "_Toc213655043" </w:instrText>
      </w:r>
      <w:r>
        <w:fldChar w:fldCharType="separate"/>
      </w:r>
      <w:r>
        <w:rPr>
          <w:rStyle w:val="35"/>
          <w:rFonts w:hint="eastAsia" w:ascii="仿宋" w:hAnsi="仿宋" w:eastAsia="仿宋" w:cs="仿宋"/>
          <w:b/>
          <w:bCs/>
        </w:rPr>
        <w:t>三、获取谈判文件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_Toc213655043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310DE1B6">
      <w:pPr>
        <w:pStyle w:val="19"/>
        <w:rPr>
          <w:rFonts w:ascii="仿宋" w:hAnsi="仿宋" w:eastAsia="仿宋" w:cs="仿宋"/>
          <w:szCs w:val="22"/>
        </w:rPr>
      </w:pPr>
      <w:r>
        <w:fldChar w:fldCharType="begin"/>
      </w:r>
      <w:r>
        <w:instrText xml:space="preserve"> HYPERLINK \l "_Toc213655044" </w:instrText>
      </w:r>
      <w:r>
        <w:fldChar w:fldCharType="separate"/>
      </w:r>
      <w:r>
        <w:rPr>
          <w:rStyle w:val="35"/>
          <w:rFonts w:hint="eastAsia" w:ascii="仿宋" w:hAnsi="仿宋" w:eastAsia="仿宋" w:cs="仿宋"/>
        </w:rPr>
        <w:t>四、提交响应文件截止时间和地点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_Toc213655044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6D4A3CB1">
      <w:pPr>
        <w:pStyle w:val="19"/>
        <w:rPr>
          <w:rFonts w:ascii="仿宋" w:hAnsi="仿宋" w:eastAsia="仿宋" w:cs="仿宋"/>
          <w:szCs w:val="22"/>
        </w:rPr>
      </w:pPr>
      <w:r>
        <w:fldChar w:fldCharType="begin"/>
      </w:r>
      <w:r>
        <w:instrText xml:space="preserve"> HYPERLINK \l "_Toc213655045" </w:instrText>
      </w:r>
      <w:r>
        <w:fldChar w:fldCharType="separate"/>
      </w:r>
      <w:r>
        <w:rPr>
          <w:rStyle w:val="35"/>
          <w:rFonts w:hint="eastAsia" w:ascii="仿宋" w:hAnsi="仿宋" w:eastAsia="仿宋" w:cs="仿宋"/>
        </w:rPr>
        <w:t>五、对本次招标提出询问，请按以下方式联系。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_Toc213655045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064E4AF6">
      <w:pPr>
        <w:pStyle w:val="17"/>
        <w:rPr>
          <w:rFonts w:ascii="仿宋" w:hAnsi="仿宋" w:eastAsia="仿宋" w:cs="仿宋"/>
          <w:szCs w:val="22"/>
        </w:rPr>
      </w:pPr>
      <w:r>
        <w:fldChar w:fldCharType="begin"/>
      </w:r>
      <w:r>
        <w:instrText xml:space="preserve"> HYPERLINK \l "_Toc213655046" </w:instrText>
      </w:r>
      <w:r>
        <w:fldChar w:fldCharType="separate"/>
      </w:r>
      <w:r>
        <w:rPr>
          <w:rStyle w:val="35"/>
          <w:rFonts w:hint="eastAsia" w:ascii="仿宋" w:hAnsi="仿宋" w:eastAsia="仿宋" w:cs="仿宋"/>
          <w:b/>
          <w:bCs/>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5D6D0BE4">
      <w:pPr>
        <w:pStyle w:val="19"/>
        <w:rPr>
          <w:rFonts w:ascii="仿宋" w:hAnsi="仿宋" w:eastAsia="仿宋" w:cs="仿宋"/>
          <w:szCs w:val="22"/>
        </w:rPr>
      </w:pPr>
      <w:r>
        <w:fldChar w:fldCharType="begin"/>
      </w:r>
      <w:r>
        <w:instrText xml:space="preserve"> HYPERLINK \l "_Toc213655047" </w:instrText>
      </w:r>
      <w:r>
        <w:fldChar w:fldCharType="separate"/>
      </w:r>
      <w:r>
        <w:rPr>
          <w:rStyle w:val="35"/>
          <w:rFonts w:hint="eastAsia" w:ascii="仿宋" w:hAnsi="仿宋" w:eastAsia="仿宋" w:cs="仿宋"/>
        </w:rPr>
        <w:t>一、</w:t>
      </w:r>
      <w:r>
        <w:rPr>
          <w:rFonts w:hint="eastAsia" w:ascii="仿宋" w:hAnsi="仿宋" w:eastAsia="仿宋" w:cs="仿宋"/>
          <w:szCs w:val="22"/>
        </w:rPr>
        <w:tab/>
      </w:r>
      <w:r>
        <w:rPr>
          <w:rStyle w:val="35"/>
          <w:rFonts w:hint="eastAsia" w:ascii="仿宋" w:hAnsi="仿宋" w:eastAsia="仿宋" w:cs="仿宋"/>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_Toc213655047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3B69197B">
      <w:pPr>
        <w:pStyle w:val="19"/>
        <w:rPr>
          <w:rFonts w:ascii="仿宋" w:hAnsi="仿宋" w:eastAsia="仿宋" w:cs="仿宋"/>
          <w:szCs w:val="22"/>
        </w:rPr>
      </w:pPr>
      <w:r>
        <w:fldChar w:fldCharType="begin"/>
      </w:r>
      <w:r>
        <w:instrText xml:space="preserve"> HYPERLINK \l "_Toc213655048" </w:instrText>
      </w:r>
      <w:r>
        <w:fldChar w:fldCharType="separate"/>
      </w:r>
      <w:r>
        <w:rPr>
          <w:rStyle w:val="35"/>
          <w:rFonts w:hint="eastAsia" w:ascii="仿宋" w:hAnsi="仿宋" w:eastAsia="仿宋" w:cs="仿宋"/>
        </w:rPr>
        <w:t>二、说明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775A4F2B">
      <w:pPr>
        <w:pStyle w:val="19"/>
        <w:rPr>
          <w:rFonts w:ascii="仿宋" w:hAnsi="仿宋" w:eastAsia="仿宋" w:cs="仿宋"/>
          <w:szCs w:val="22"/>
        </w:rPr>
      </w:pPr>
      <w:r>
        <w:fldChar w:fldCharType="begin"/>
      </w:r>
      <w:r>
        <w:instrText xml:space="preserve"> HYPERLINK \l "_Toc213655049" </w:instrText>
      </w:r>
      <w:r>
        <w:fldChar w:fldCharType="separate"/>
      </w:r>
      <w:r>
        <w:rPr>
          <w:rStyle w:val="35"/>
          <w:rFonts w:hint="eastAsia" w:ascii="仿宋" w:hAnsi="仿宋" w:eastAsia="仿宋" w:cs="仿宋"/>
        </w:rPr>
        <w:t>三、 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_Toc213655049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45E7A87A">
      <w:pPr>
        <w:pStyle w:val="19"/>
        <w:rPr>
          <w:rFonts w:ascii="仿宋" w:hAnsi="仿宋" w:eastAsia="仿宋" w:cs="仿宋"/>
          <w:szCs w:val="22"/>
        </w:rPr>
      </w:pPr>
      <w:r>
        <w:fldChar w:fldCharType="begin"/>
      </w:r>
      <w:r>
        <w:instrText xml:space="preserve"> HYPERLINK \l "_Toc213655050" </w:instrText>
      </w:r>
      <w:r>
        <w:fldChar w:fldCharType="separate"/>
      </w:r>
      <w:r>
        <w:rPr>
          <w:rStyle w:val="35"/>
          <w:rFonts w:hint="eastAsia" w:ascii="仿宋" w:hAnsi="仿宋" w:eastAsia="仿宋" w:cs="仿宋"/>
        </w:rPr>
        <w:t>四、 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6CAF997C">
      <w:pPr>
        <w:pStyle w:val="19"/>
        <w:rPr>
          <w:rFonts w:ascii="仿宋" w:hAnsi="仿宋" w:eastAsia="仿宋" w:cs="仿宋"/>
          <w:szCs w:val="22"/>
        </w:rPr>
      </w:pPr>
      <w:r>
        <w:fldChar w:fldCharType="begin"/>
      </w:r>
      <w:r>
        <w:instrText xml:space="preserve"> HYPERLINK \l "_Toc213655051" </w:instrText>
      </w:r>
      <w:r>
        <w:fldChar w:fldCharType="separate"/>
      </w:r>
      <w:r>
        <w:rPr>
          <w:rStyle w:val="35"/>
          <w:rFonts w:hint="eastAsia" w:ascii="仿宋" w:hAnsi="仿宋" w:eastAsia="仿宋" w:cs="仿宋"/>
        </w:rPr>
        <w:t>五、 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595AEB40">
      <w:pPr>
        <w:pStyle w:val="19"/>
        <w:rPr>
          <w:rFonts w:ascii="仿宋" w:hAnsi="仿宋" w:eastAsia="仿宋" w:cs="仿宋"/>
          <w:szCs w:val="22"/>
        </w:rPr>
      </w:pPr>
      <w:r>
        <w:fldChar w:fldCharType="begin"/>
      </w:r>
      <w:r>
        <w:instrText xml:space="preserve"> HYPERLINK \l "_Toc213655052" </w:instrText>
      </w:r>
      <w:r>
        <w:fldChar w:fldCharType="separate"/>
      </w:r>
      <w:r>
        <w:rPr>
          <w:rStyle w:val="35"/>
          <w:rFonts w:hint="eastAsia" w:ascii="仿宋" w:hAnsi="仿宋" w:eastAsia="仿宋" w:cs="仿宋"/>
        </w:rPr>
        <w:t>六、 谈判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_Toc213655052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479DB26C">
      <w:pPr>
        <w:pStyle w:val="19"/>
        <w:rPr>
          <w:rFonts w:ascii="仿宋" w:hAnsi="仿宋" w:eastAsia="仿宋" w:cs="仿宋"/>
          <w:szCs w:val="22"/>
        </w:rPr>
      </w:pPr>
      <w:r>
        <w:fldChar w:fldCharType="begin"/>
      </w:r>
      <w:r>
        <w:instrText xml:space="preserve"> HYPERLINK \l "_Toc213655053" </w:instrText>
      </w:r>
      <w:r>
        <w:fldChar w:fldCharType="separate"/>
      </w:r>
      <w:r>
        <w:rPr>
          <w:rStyle w:val="35"/>
          <w:rFonts w:hint="eastAsia" w:ascii="仿宋" w:hAnsi="仿宋" w:eastAsia="仿宋" w:cs="仿宋"/>
        </w:rPr>
        <w:t>七、推荐成交候选供应商、确定成交供应商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_Toc213655053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179E586D">
      <w:pPr>
        <w:pStyle w:val="19"/>
        <w:rPr>
          <w:rFonts w:ascii="仿宋" w:hAnsi="仿宋" w:eastAsia="仿宋" w:cs="仿宋"/>
          <w:szCs w:val="22"/>
        </w:rPr>
      </w:pPr>
      <w:r>
        <w:fldChar w:fldCharType="begin"/>
      </w:r>
      <w:r>
        <w:instrText xml:space="preserve"> HYPERLINK \l "_Toc213655054" </w:instrText>
      </w:r>
      <w:r>
        <w:fldChar w:fldCharType="separate"/>
      </w:r>
      <w:r>
        <w:rPr>
          <w:rStyle w:val="35"/>
          <w:rFonts w:hint="eastAsia" w:ascii="仿宋" w:hAnsi="仿宋" w:eastAsia="仿宋" w:cs="仿宋"/>
        </w:rPr>
        <w:t>八、成交结果公告、成交通知书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_Toc213655054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388A6FE7">
      <w:pPr>
        <w:pStyle w:val="19"/>
        <w:rPr>
          <w:rFonts w:ascii="仿宋" w:hAnsi="仿宋" w:eastAsia="仿宋" w:cs="仿宋"/>
          <w:szCs w:val="22"/>
        </w:rPr>
      </w:pPr>
      <w:r>
        <w:fldChar w:fldCharType="begin"/>
      </w:r>
      <w:r>
        <w:instrText xml:space="preserve"> HYPERLINK \l "_Toc213655055" </w:instrText>
      </w:r>
      <w:r>
        <w:fldChar w:fldCharType="separate"/>
      </w:r>
      <w:r>
        <w:rPr>
          <w:rStyle w:val="35"/>
          <w:rFonts w:hint="eastAsia" w:ascii="仿宋" w:hAnsi="仿宋" w:eastAsia="仿宋" w:cs="仿宋"/>
        </w:rPr>
        <w:t>九、履约保证金、签订合同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_Toc213655055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4DDA1634">
      <w:pPr>
        <w:pStyle w:val="19"/>
        <w:rPr>
          <w:rFonts w:ascii="仿宋" w:hAnsi="仿宋" w:eastAsia="仿宋" w:cs="仿宋"/>
          <w:szCs w:val="22"/>
        </w:rPr>
      </w:pPr>
      <w:r>
        <w:fldChar w:fldCharType="begin"/>
      </w:r>
      <w:r>
        <w:instrText xml:space="preserve"> HYPERLINK \l "_Toc213655056" </w:instrText>
      </w:r>
      <w:r>
        <w:fldChar w:fldCharType="separate"/>
      </w:r>
      <w:r>
        <w:rPr>
          <w:rStyle w:val="35"/>
          <w:rFonts w:hint="eastAsia" w:ascii="仿宋" w:hAnsi="仿宋" w:eastAsia="仿宋" w:cs="仿宋"/>
        </w:rPr>
        <w:t>十、询问和质疑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_Toc213655056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2CF36A98">
      <w:pPr>
        <w:pStyle w:val="19"/>
        <w:rPr>
          <w:rFonts w:ascii="仿宋" w:hAnsi="仿宋" w:eastAsia="仿宋" w:cs="仿宋"/>
          <w:szCs w:val="22"/>
        </w:rPr>
      </w:pPr>
      <w:r>
        <w:fldChar w:fldCharType="begin"/>
      </w:r>
      <w:r>
        <w:instrText xml:space="preserve"> HYPERLINK \l "_Toc213655057" </w:instrText>
      </w:r>
      <w:r>
        <w:fldChar w:fldCharType="separate"/>
      </w:r>
      <w:r>
        <w:rPr>
          <w:rStyle w:val="35"/>
          <w:rFonts w:hint="eastAsia" w:ascii="仿宋" w:hAnsi="仿宋" w:eastAsia="仿宋" w:cs="仿宋"/>
        </w:rPr>
        <w:t>十一、采购代理服务费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_Toc213655057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68AD4F32">
      <w:pPr>
        <w:pStyle w:val="19"/>
        <w:rPr>
          <w:rFonts w:ascii="仿宋" w:hAnsi="仿宋" w:eastAsia="仿宋" w:cs="仿宋"/>
          <w:szCs w:val="22"/>
        </w:rPr>
      </w:pPr>
      <w:r>
        <w:fldChar w:fldCharType="begin"/>
      </w:r>
      <w:r>
        <w:instrText xml:space="preserve"> HYPERLINK \l "_Toc213655058" </w:instrText>
      </w:r>
      <w:r>
        <w:fldChar w:fldCharType="separate"/>
      </w:r>
      <w:r>
        <w:rPr>
          <w:rStyle w:val="35"/>
          <w:rFonts w:hint="eastAsia" w:ascii="仿宋" w:hAnsi="仿宋" w:eastAsia="仿宋" w:cs="仿宋"/>
        </w:rPr>
        <w:t>十二、附则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_Toc213655058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731C42C2">
      <w:pPr>
        <w:pStyle w:val="17"/>
        <w:rPr>
          <w:rFonts w:ascii="仿宋" w:hAnsi="仿宋" w:eastAsia="仿宋" w:cs="仿宋"/>
          <w:szCs w:val="22"/>
        </w:rPr>
      </w:pPr>
      <w:r>
        <w:fldChar w:fldCharType="begin"/>
      </w:r>
      <w:r>
        <w:instrText xml:space="preserve"> HYPERLINK \l "_Toc213655059" </w:instrText>
      </w:r>
      <w:r>
        <w:fldChar w:fldCharType="separate"/>
      </w:r>
      <w:r>
        <w:rPr>
          <w:rStyle w:val="35"/>
          <w:rFonts w:hint="eastAsia" w:ascii="仿宋" w:hAnsi="仿宋" w:eastAsia="仿宋" w:cs="仿宋"/>
          <w:b/>
          <w:bCs/>
        </w:rPr>
        <w:t>第三章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_Toc213655059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56182758">
      <w:pPr>
        <w:pStyle w:val="17"/>
        <w:rPr>
          <w:rFonts w:ascii="仿宋" w:hAnsi="仿宋" w:eastAsia="仿宋" w:cs="仿宋"/>
          <w:szCs w:val="22"/>
        </w:rPr>
      </w:pPr>
      <w:r>
        <w:fldChar w:fldCharType="begin"/>
      </w:r>
      <w:r>
        <w:instrText xml:space="preserve"> HYPERLINK \l "_Toc213655060" </w:instrText>
      </w:r>
      <w:r>
        <w:fldChar w:fldCharType="separate"/>
      </w:r>
      <w:r>
        <w:rPr>
          <w:rStyle w:val="35"/>
          <w:rFonts w:hint="eastAsia" w:ascii="仿宋" w:hAnsi="仿宋" w:eastAsia="仿宋" w:cs="仿宋"/>
          <w:b/>
          <w:bCs/>
        </w:rPr>
        <w:t>第四章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_Toc213655060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rPr>
        <w:fldChar w:fldCharType="end"/>
      </w:r>
    </w:p>
    <w:p w14:paraId="18ECC1AD">
      <w:pPr>
        <w:pStyle w:val="19"/>
        <w:rPr>
          <w:rFonts w:ascii="仿宋" w:hAnsi="仿宋" w:eastAsia="仿宋" w:cs="仿宋"/>
          <w:szCs w:val="22"/>
        </w:rPr>
      </w:pPr>
      <w:r>
        <w:fldChar w:fldCharType="begin"/>
      </w:r>
      <w:r>
        <w:instrText xml:space="preserve"> HYPERLINK \l "_Toc213655061" </w:instrText>
      </w:r>
      <w:r>
        <w:fldChar w:fldCharType="separate"/>
      </w:r>
      <w:r>
        <w:rPr>
          <w:rStyle w:val="35"/>
          <w:rFonts w:hint="eastAsia" w:ascii="仿宋" w:hAnsi="仿宋" w:eastAsia="仿宋" w:cs="仿宋"/>
        </w:rPr>
        <w:t>格式1. 谈判响应书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_Toc213655061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rPr>
        <w:fldChar w:fldCharType="end"/>
      </w:r>
    </w:p>
    <w:p w14:paraId="0F0FF3DA">
      <w:pPr>
        <w:pStyle w:val="19"/>
        <w:rPr>
          <w:rFonts w:ascii="仿宋" w:hAnsi="仿宋" w:eastAsia="仿宋" w:cs="仿宋"/>
          <w:szCs w:val="22"/>
        </w:rPr>
      </w:pPr>
      <w:r>
        <w:fldChar w:fldCharType="begin"/>
      </w:r>
      <w:r>
        <w:instrText xml:space="preserve"> HYPERLINK \l "_Toc213655062" </w:instrText>
      </w:r>
      <w:r>
        <w:fldChar w:fldCharType="separate"/>
      </w:r>
      <w:r>
        <w:rPr>
          <w:rStyle w:val="35"/>
          <w:rFonts w:hint="eastAsia" w:ascii="仿宋" w:hAnsi="仿宋" w:eastAsia="仿宋" w:cs="仿宋"/>
        </w:rPr>
        <w:t>格式2．报价表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_Toc213655062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50D62464">
      <w:pPr>
        <w:pStyle w:val="19"/>
        <w:rPr>
          <w:rFonts w:ascii="仿宋" w:hAnsi="仿宋" w:eastAsia="仿宋" w:cs="仿宋"/>
          <w:szCs w:val="22"/>
        </w:rPr>
      </w:pPr>
      <w:r>
        <w:fldChar w:fldCharType="begin"/>
      </w:r>
      <w:r>
        <w:instrText xml:space="preserve"> HYPERLINK \l "_Toc213655063" </w:instrText>
      </w:r>
      <w:r>
        <w:fldChar w:fldCharType="separate"/>
      </w:r>
      <w:r>
        <w:rPr>
          <w:rStyle w:val="35"/>
          <w:rFonts w:hint="eastAsia" w:ascii="仿宋" w:hAnsi="仿宋" w:eastAsia="仿宋" w:cs="仿宋"/>
        </w:rPr>
        <w:t>格式3．分项报价表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_Toc213655063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615C338C">
      <w:pPr>
        <w:pStyle w:val="19"/>
        <w:rPr>
          <w:rFonts w:ascii="仿宋" w:hAnsi="仿宋" w:eastAsia="仿宋" w:cs="仿宋"/>
          <w:szCs w:val="22"/>
        </w:rPr>
      </w:pPr>
      <w:r>
        <w:fldChar w:fldCharType="begin"/>
      </w:r>
      <w:r>
        <w:instrText xml:space="preserve"> HYPERLINK \l "_Toc213655064" </w:instrText>
      </w:r>
      <w:r>
        <w:fldChar w:fldCharType="separate"/>
      </w:r>
      <w:r>
        <w:rPr>
          <w:rStyle w:val="35"/>
          <w:rFonts w:hint="eastAsia" w:ascii="仿宋" w:hAnsi="仿宋" w:eastAsia="仿宋" w:cs="仿宋"/>
        </w:rPr>
        <w:t>格式4. 技术规格响应/偏离表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_Toc213655064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rPr>
        <w:fldChar w:fldCharType="end"/>
      </w:r>
    </w:p>
    <w:p w14:paraId="103BDEF1">
      <w:pPr>
        <w:pStyle w:val="19"/>
        <w:rPr>
          <w:rFonts w:ascii="仿宋" w:hAnsi="仿宋" w:eastAsia="仿宋" w:cs="仿宋"/>
          <w:szCs w:val="22"/>
        </w:rPr>
      </w:pPr>
      <w:r>
        <w:fldChar w:fldCharType="begin"/>
      </w:r>
      <w:r>
        <w:instrText xml:space="preserve"> HYPERLINK \l "_Toc213655065" </w:instrText>
      </w:r>
      <w:r>
        <w:fldChar w:fldCharType="separate"/>
      </w:r>
      <w:r>
        <w:rPr>
          <w:rStyle w:val="35"/>
          <w:rFonts w:hint="eastAsia" w:ascii="仿宋" w:hAnsi="仿宋" w:eastAsia="仿宋" w:cs="仿宋"/>
        </w:rPr>
        <w:t>格式5. 商务条款响应/偏离表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_Toc213655065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10A20BCC">
      <w:pPr>
        <w:pStyle w:val="19"/>
        <w:rPr>
          <w:rFonts w:ascii="仿宋" w:hAnsi="仿宋" w:eastAsia="仿宋" w:cs="仿宋"/>
          <w:szCs w:val="22"/>
        </w:rPr>
      </w:pPr>
      <w:r>
        <w:fldChar w:fldCharType="begin"/>
      </w:r>
      <w:r>
        <w:instrText xml:space="preserve"> HYPERLINK \l "_Toc213655066" </w:instrText>
      </w:r>
      <w:r>
        <w:fldChar w:fldCharType="separate"/>
      </w:r>
      <w:r>
        <w:rPr>
          <w:rStyle w:val="35"/>
          <w:rFonts w:hint="eastAsia" w:ascii="仿宋" w:hAnsi="仿宋" w:eastAsia="仿宋" w:cs="仿宋"/>
        </w:rPr>
        <w:t>6.技术文件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_Toc213655066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fldChar w:fldCharType="end"/>
      </w:r>
    </w:p>
    <w:p w14:paraId="2D1016DD">
      <w:pPr>
        <w:pStyle w:val="19"/>
        <w:rPr>
          <w:rFonts w:ascii="仿宋" w:hAnsi="仿宋" w:eastAsia="仿宋" w:cs="仿宋"/>
          <w:szCs w:val="22"/>
        </w:rPr>
      </w:pPr>
      <w:r>
        <w:fldChar w:fldCharType="begin"/>
      </w:r>
      <w:r>
        <w:instrText xml:space="preserve"> HYPERLINK \l "_Toc213655067" </w:instrText>
      </w:r>
      <w:r>
        <w:fldChar w:fldCharType="separate"/>
      </w:r>
      <w:r>
        <w:rPr>
          <w:rStyle w:val="35"/>
          <w:rFonts w:hint="eastAsia" w:ascii="仿宋" w:hAnsi="仿宋" w:eastAsia="仿宋" w:cs="仿宋"/>
        </w:rPr>
        <w:t>7.供应商应当提交的资格、资信证明文件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_Toc213655067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4CEA9C8C">
      <w:pPr>
        <w:pStyle w:val="19"/>
        <w:rPr>
          <w:rFonts w:ascii="仿宋" w:hAnsi="仿宋" w:eastAsia="仿宋" w:cs="仿宋"/>
          <w:szCs w:val="22"/>
        </w:rPr>
      </w:pPr>
      <w:r>
        <w:fldChar w:fldCharType="begin"/>
      </w:r>
      <w:r>
        <w:instrText xml:space="preserve"> HYPERLINK \l "_Toc213655068" </w:instrText>
      </w:r>
      <w:r>
        <w:fldChar w:fldCharType="separate"/>
      </w:r>
      <w:r>
        <w:rPr>
          <w:rStyle w:val="35"/>
          <w:rFonts w:hint="eastAsia" w:ascii="仿宋" w:hAnsi="仿宋" w:eastAsia="仿宋" w:cs="仿宋"/>
        </w:rPr>
        <w:t>8. 其他证明资料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_Toc213655068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14:paraId="19186CFC">
      <w:pPr>
        <w:pStyle w:val="17"/>
        <w:rPr>
          <w:rFonts w:ascii="仿宋" w:hAnsi="仿宋" w:eastAsia="仿宋" w:cs="仿宋"/>
          <w:szCs w:val="22"/>
        </w:rPr>
      </w:pPr>
      <w:r>
        <w:fldChar w:fldCharType="begin"/>
      </w:r>
      <w:r>
        <w:instrText xml:space="preserve"> HYPERLINK \l "_Toc213655069" </w:instrText>
      </w:r>
      <w:r>
        <w:fldChar w:fldCharType="separate"/>
      </w:r>
      <w:r>
        <w:rPr>
          <w:rStyle w:val="35"/>
          <w:rFonts w:hint="eastAsia" w:ascii="仿宋" w:hAnsi="仿宋" w:eastAsia="仿宋" w:cs="仿宋"/>
          <w:b/>
          <w:bCs/>
        </w:rPr>
        <w:t>第五章 采购需求一览表及采购要求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_Toc213655069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204028CC">
      <w:pPr>
        <w:pStyle w:val="19"/>
        <w:rPr>
          <w:rFonts w:ascii="仿宋" w:hAnsi="仿宋" w:eastAsia="仿宋" w:cs="仿宋"/>
          <w:szCs w:val="22"/>
        </w:rPr>
      </w:pPr>
      <w:r>
        <w:fldChar w:fldCharType="begin"/>
      </w:r>
      <w:r>
        <w:instrText xml:space="preserve"> HYPERLINK \l "_Toc213655070" </w:instrText>
      </w:r>
      <w:r>
        <w:fldChar w:fldCharType="separate"/>
      </w:r>
      <w:r>
        <w:rPr>
          <w:rStyle w:val="35"/>
          <w:rFonts w:hint="eastAsia" w:ascii="仿宋" w:hAnsi="仿宋" w:eastAsia="仿宋" w:cs="仿宋"/>
        </w:rPr>
        <w:t>一、采购需求一览表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_Toc213655070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7E397BCA">
      <w:pPr>
        <w:pStyle w:val="19"/>
        <w:rPr>
          <w:rFonts w:ascii="仿宋" w:hAnsi="仿宋" w:eastAsia="仿宋" w:cs="仿宋"/>
          <w:szCs w:val="22"/>
        </w:rPr>
      </w:pPr>
      <w:r>
        <w:fldChar w:fldCharType="begin"/>
      </w:r>
      <w:r>
        <w:instrText xml:space="preserve"> HYPERLINK \l "_Toc213655071" </w:instrText>
      </w:r>
      <w:r>
        <w:fldChar w:fldCharType="separate"/>
      </w:r>
      <w:r>
        <w:rPr>
          <w:rStyle w:val="35"/>
          <w:rFonts w:hint="eastAsia" w:ascii="仿宋" w:hAnsi="仿宋" w:eastAsia="仿宋" w:cs="仿宋"/>
        </w:rPr>
        <w:t>二、采购要求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_Toc213655071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14:paraId="44D03B70">
      <w:pPr>
        <w:pStyle w:val="17"/>
        <w:ind w:firstLine="420"/>
        <w:rPr>
          <w:rFonts w:ascii="仿宋" w:hAnsi="仿宋" w:eastAsia="仿宋" w:cs="仿宋"/>
        </w:rPr>
      </w:pPr>
      <w:r>
        <w:rPr>
          <w:rStyle w:val="35"/>
          <w:rFonts w:hint="eastAsia" w:ascii="仿宋" w:hAnsi="仿宋" w:eastAsia="仿宋" w:cs="仿宋"/>
          <w:color w:val="auto"/>
        </w:rPr>
        <w:fldChar w:fldCharType="end"/>
      </w:r>
      <w:r>
        <w:rPr>
          <w:rFonts w:hint="eastAsia" w:ascii="仿宋" w:hAnsi="仿宋" w:eastAsia="仿宋" w:cs="仿宋"/>
        </w:rPr>
        <w:br w:type="page"/>
      </w:r>
    </w:p>
    <w:p w14:paraId="22414E3A">
      <w:pPr>
        <w:pStyle w:val="2"/>
        <w:jc w:val="center"/>
        <w:rPr>
          <w:rFonts w:ascii="仿宋" w:hAnsi="仿宋" w:eastAsia="仿宋" w:cs="仿宋"/>
          <w:b/>
          <w:bCs/>
          <w:sz w:val="32"/>
        </w:rPr>
      </w:pPr>
      <w:bookmarkStart w:id="0" w:name="_Toc213655040"/>
      <w:r>
        <w:rPr>
          <w:rFonts w:hint="eastAsia" w:ascii="仿宋" w:hAnsi="仿宋" w:eastAsia="仿宋" w:cs="仿宋"/>
          <w:b/>
          <w:bCs/>
          <w:sz w:val="32"/>
        </w:rPr>
        <w:t>第一章 谈判邀请</w:t>
      </w:r>
      <w:bookmarkEnd w:id="0"/>
    </w:p>
    <w:p w14:paraId="4067284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w:t>
      </w:r>
      <w:r>
        <w:rPr>
          <w:rFonts w:hint="eastAsia" w:ascii="仿宋" w:hAnsi="仿宋" w:eastAsia="仿宋" w:cs="仿宋"/>
          <w:sz w:val="24"/>
          <w:szCs w:val="24"/>
          <w:lang w:eastAsia="zh-CN"/>
        </w:rPr>
        <w:t>抚州市东乡区市政工程有限责任公司</w:t>
      </w:r>
      <w:r>
        <w:rPr>
          <w:rFonts w:hint="eastAsia" w:ascii="仿宋" w:hAnsi="仿宋" w:eastAsia="仿宋" w:cs="仿宋"/>
          <w:sz w:val="24"/>
          <w:szCs w:val="24"/>
        </w:rPr>
        <w:t>委托，对其所需的货物及服务进行竞争性谈判采购，欢迎合格的供应商前来参加。</w:t>
      </w:r>
    </w:p>
    <w:p w14:paraId="30EA15C0">
      <w:pPr>
        <w:pStyle w:val="3"/>
        <w:spacing w:before="0" w:after="0" w:line="360" w:lineRule="auto"/>
        <w:rPr>
          <w:rFonts w:ascii="仿宋" w:hAnsi="仿宋" w:eastAsia="仿宋" w:cs="仿宋"/>
          <w:bCs w:val="0"/>
          <w:sz w:val="24"/>
          <w:szCs w:val="24"/>
        </w:rPr>
      </w:pPr>
      <w:bookmarkStart w:id="1" w:name="_Toc28359079"/>
      <w:bookmarkStart w:id="2" w:name="_Toc27129"/>
      <w:bookmarkStart w:id="3" w:name="_Toc213655041"/>
      <w:bookmarkStart w:id="4" w:name="_Toc35393621"/>
      <w:bookmarkStart w:id="5" w:name="_Toc35393790"/>
      <w:bookmarkStart w:id="6" w:name="_Toc28359002"/>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42FD74D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rPr>
        <w:t>项目编号：JXTC2026150031</w:t>
      </w:r>
    </w:p>
    <w:p w14:paraId="3F5AF683">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抚州东乡中基产业园食堂家具采购</w:t>
      </w:r>
    </w:p>
    <w:p w14:paraId="5646D397">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160000元人民币</w:t>
      </w:r>
    </w:p>
    <w:p w14:paraId="71172CD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采购需求：</w:t>
      </w:r>
    </w:p>
    <w:tbl>
      <w:tblPr>
        <w:tblStyle w:val="24"/>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86"/>
        <w:gridCol w:w="1578"/>
        <w:gridCol w:w="1582"/>
        <w:gridCol w:w="2293"/>
      </w:tblGrid>
      <w:tr w14:paraId="577DD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257" w:type="pct"/>
            <w:shd w:val="clear" w:color="auto" w:fill="auto"/>
            <w:vAlign w:val="center"/>
          </w:tcPr>
          <w:p w14:paraId="12281ED4">
            <w:pPr>
              <w:widowControl/>
              <w:spacing w:line="360" w:lineRule="auto"/>
              <w:jc w:val="center"/>
              <w:rPr>
                <w:rFonts w:ascii="仿宋" w:hAnsi="仿宋" w:eastAsia="仿宋" w:cs="仿宋"/>
                <w:sz w:val="24"/>
                <w:szCs w:val="24"/>
                <w:highlight w:val="none"/>
              </w:rPr>
            </w:pPr>
            <w:r>
              <w:rPr>
                <w:rFonts w:hint="eastAsia" w:ascii="仿宋" w:hAnsi="仿宋" w:eastAsia="仿宋" w:cs="仿宋"/>
                <w:kern w:val="0"/>
                <w:sz w:val="24"/>
                <w:szCs w:val="24"/>
                <w:highlight w:val="none"/>
              </w:rPr>
              <w:t>采购项目名称</w:t>
            </w:r>
          </w:p>
        </w:tc>
        <w:tc>
          <w:tcPr>
            <w:tcW w:w="794" w:type="pct"/>
            <w:shd w:val="clear" w:color="auto" w:fill="auto"/>
            <w:vAlign w:val="center"/>
          </w:tcPr>
          <w:p w14:paraId="46BDA07B">
            <w:pPr>
              <w:widowControl/>
              <w:spacing w:line="360" w:lineRule="auto"/>
              <w:jc w:val="center"/>
              <w:rPr>
                <w:rFonts w:ascii="仿宋" w:hAnsi="仿宋" w:eastAsia="仿宋" w:cs="仿宋"/>
                <w:sz w:val="24"/>
                <w:szCs w:val="24"/>
                <w:highlight w:val="none"/>
              </w:rPr>
            </w:pPr>
            <w:r>
              <w:rPr>
                <w:rFonts w:hint="eastAsia" w:ascii="仿宋" w:hAnsi="仿宋" w:eastAsia="仿宋" w:cs="仿宋"/>
                <w:kern w:val="0"/>
                <w:sz w:val="24"/>
                <w:szCs w:val="24"/>
                <w:highlight w:val="none"/>
              </w:rPr>
              <w:t>数量</w:t>
            </w:r>
          </w:p>
        </w:tc>
        <w:tc>
          <w:tcPr>
            <w:tcW w:w="796" w:type="pct"/>
            <w:shd w:val="clear" w:color="auto" w:fill="auto"/>
            <w:vAlign w:val="center"/>
          </w:tcPr>
          <w:p w14:paraId="7AD9EB23">
            <w:pPr>
              <w:widowControl/>
              <w:spacing w:line="360" w:lineRule="auto"/>
              <w:jc w:val="center"/>
              <w:rPr>
                <w:rFonts w:ascii="仿宋" w:hAnsi="仿宋" w:eastAsia="仿宋" w:cs="仿宋"/>
                <w:sz w:val="24"/>
                <w:szCs w:val="24"/>
                <w:highlight w:val="none"/>
              </w:rPr>
            </w:pPr>
            <w:r>
              <w:rPr>
                <w:rFonts w:hint="eastAsia" w:ascii="仿宋" w:hAnsi="仿宋" w:eastAsia="仿宋" w:cs="仿宋"/>
                <w:kern w:val="0"/>
                <w:sz w:val="24"/>
                <w:szCs w:val="24"/>
                <w:highlight w:val="none"/>
              </w:rPr>
              <w:t>单位</w:t>
            </w:r>
          </w:p>
        </w:tc>
        <w:tc>
          <w:tcPr>
            <w:tcW w:w="1153" w:type="pct"/>
            <w:shd w:val="clear" w:color="auto" w:fill="auto"/>
            <w:vAlign w:val="center"/>
          </w:tcPr>
          <w:p w14:paraId="1E0CAF28">
            <w:pPr>
              <w:widowControl/>
              <w:spacing w:line="360" w:lineRule="auto"/>
              <w:jc w:val="center"/>
              <w:rPr>
                <w:rFonts w:ascii="仿宋" w:hAnsi="仿宋" w:eastAsia="仿宋" w:cs="仿宋"/>
                <w:sz w:val="24"/>
                <w:szCs w:val="24"/>
                <w:highlight w:val="none"/>
              </w:rPr>
            </w:pPr>
            <w:r>
              <w:rPr>
                <w:rFonts w:hint="eastAsia" w:ascii="仿宋" w:hAnsi="仿宋" w:eastAsia="仿宋" w:cs="仿宋"/>
                <w:kern w:val="0"/>
                <w:sz w:val="24"/>
                <w:szCs w:val="24"/>
                <w:highlight w:val="none"/>
              </w:rPr>
              <w:t>采购预算</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（人民币）</w:t>
            </w:r>
          </w:p>
        </w:tc>
      </w:tr>
      <w:tr w14:paraId="5B3F9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257" w:type="pct"/>
            <w:shd w:val="clear" w:color="auto" w:fill="auto"/>
            <w:vAlign w:val="center"/>
          </w:tcPr>
          <w:p w14:paraId="663C1FB8">
            <w:pPr>
              <w:widowControl/>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抚州东乡中基产业园食堂家具采购</w:t>
            </w:r>
          </w:p>
        </w:tc>
        <w:tc>
          <w:tcPr>
            <w:tcW w:w="794" w:type="pct"/>
            <w:shd w:val="clear" w:color="auto" w:fill="auto"/>
            <w:vAlign w:val="center"/>
          </w:tcPr>
          <w:p w14:paraId="616AC326">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796" w:type="pct"/>
            <w:shd w:val="clear" w:color="auto" w:fill="auto"/>
            <w:vAlign w:val="center"/>
          </w:tcPr>
          <w:p w14:paraId="2C51534A">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批</w:t>
            </w:r>
          </w:p>
        </w:tc>
        <w:tc>
          <w:tcPr>
            <w:tcW w:w="1153" w:type="pct"/>
            <w:shd w:val="clear" w:color="auto" w:fill="auto"/>
            <w:vAlign w:val="center"/>
          </w:tcPr>
          <w:p w14:paraId="1EB5AFE5">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160000</w:t>
            </w:r>
            <w:r>
              <w:rPr>
                <w:rFonts w:hint="eastAsia" w:ascii="仿宋" w:hAnsi="仿宋" w:eastAsia="仿宋" w:cs="仿宋"/>
                <w:sz w:val="24"/>
                <w:szCs w:val="24"/>
                <w:highlight w:val="none"/>
              </w:rPr>
              <w:t>元</w:t>
            </w:r>
          </w:p>
        </w:tc>
      </w:tr>
    </w:tbl>
    <w:p w14:paraId="3A969F49">
      <w:pPr>
        <w:pStyle w:val="3"/>
        <w:keepNext w:val="0"/>
        <w:keepLines w:val="0"/>
        <w:spacing w:before="0" w:after="0" w:line="360" w:lineRule="auto"/>
        <w:rPr>
          <w:rFonts w:ascii="仿宋" w:hAnsi="仿宋" w:eastAsia="仿宋" w:cs="仿宋"/>
          <w:bCs w:val="0"/>
          <w:sz w:val="24"/>
          <w:szCs w:val="24"/>
        </w:rPr>
      </w:pPr>
      <w:bookmarkStart w:id="8" w:name="_Toc28359003"/>
      <w:bookmarkStart w:id="9" w:name="_Toc26529"/>
      <w:bookmarkStart w:id="10" w:name="_Toc35393791"/>
      <w:bookmarkStart w:id="11" w:name="_Toc35393622"/>
      <w:bookmarkStart w:id="12" w:name="_Toc28359080"/>
      <w:bookmarkStart w:id="13" w:name="_Toc213655042"/>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317629AC">
      <w:pPr>
        <w:spacing w:line="360" w:lineRule="auto"/>
        <w:ind w:left="420" w:leftChars="200"/>
        <w:rPr>
          <w:rFonts w:ascii="仿宋" w:hAnsi="仿宋" w:eastAsia="仿宋" w:cs="仿宋"/>
          <w:sz w:val="24"/>
          <w:szCs w:val="24"/>
        </w:rPr>
      </w:pPr>
      <w:bookmarkStart w:id="14" w:name="_Toc35393792"/>
      <w:bookmarkStart w:id="15" w:name="_Toc28359004"/>
      <w:bookmarkStart w:id="16" w:name="_Toc28359081"/>
      <w:bookmarkStart w:id="17" w:name="_Toc35393623"/>
      <w:r>
        <w:rPr>
          <w:rFonts w:hint="eastAsia" w:ascii="仿宋" w:hAnsi="仿宋" w:eastAsia="仿宋" w:cs="仿宋"/>
          <w:sz w:val="24"/>
          <w:szCs w:val="24"/>
        </w:rPr>
        <w:t>1、投标人须为在中华人民共和国境内（不含港、澳、台地区）注册的独立法定代表人；</w:t>
      </w:r>
    </w:p>
    <w:p w14:paraId="50A84082">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6F3AF040">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13957329">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0D0EE6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6559A2F6">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1B75F730">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3E1D279E">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77CC505D">
      <w:pPr>
        <w:spacing w:line="360" w:lineRule="auto"/>
        <w:ind w:left="482" w:hanging="482" w:hangingChars="200"/>
        <w:outlineLvl w:val="1"/>
        <w:rPr>
          <w:rFonts w:ascii="仿宋" w:hAnsi="仿宋" w:eastAsia="仿宋" w:cs="仿宋"/>
          <w:b/>
          <w:bCs/>
          <w:sz w:val="24"/>
          <w:szCs w:val="24"/>
        </w:rPr>
      </w:pPr>
      <w:bookmarkStart w:id="18" w:name="_Toc213655043"/>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35E5B04F">
      <w:pPr>
        <w:spacing w:line="360" w:lineRule="auto"/>
        <w:ind w:firstLine="480" w:firstLineChars="200"/>
        <w:rPr>
          <w:rFonts w:ascii="仿宋" w:hAnsi="仿宋" w:eastAsia="仿宋" w:cs="仿宋"/>
          <w:sz w:val="24"/>
          <w:szCs w:val="24"/>
        </w:rPr>
      </w:pPr>
      <w:bookmarkStart w:id="19" w:name="_Toc28359005"/>
      <w:bookmarkStart w:id="20" w:name="_Toc28359082"/>
      <w:bookmarkStart w:id="21" w:name="_Toc35393793"/>
      <w:bookmarkStart w:id="22" w:name="_Toc35393624"/>
      <w:bookmarkStart w:id="23" w:name="_Toc20720"/>
      <w:r>
        <w:rPr>
          <w:rFonts w:hint="eastAsia" w:ascii="仿宋" w:hAnsi="仿宋" w:eastAsia="仿宋" w:cs="仿宋"/>
          <w:sz w:val="24"/>
          <w:szCs w:val="24"/>
        </w:rPr>
        <w:t>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日（北京时间，法定节假日除外）</w:t>
      </w:r>
    </w:p>
    <w:p w14:paraId="0F1F838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7EDFE3F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440829C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7AEABE08">
      <w:pPr>
        <w:pStyle w:val="3"/>
        <w:spacing w:before="0" w:after="0" w:line="360" w:lineRule="auto"/>
        <w:rPr>
          <w:rFonts w:ascii="仿宋" w:hAnsi="仿宋" w:eastAsia="仿宋" w:cs="仿宋"/>
          <w:bCs w:val="0"/>
          <w:sz w:val="24"/>
          <w:szCs w:val="24"/>
        </w:rPr>
      </w:pPr>
      <w:bookmarkStart w:id="24" w:name="_Toc213655044"/>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5ABE9F9E">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w:t>
      </w:r>
      <w:r>
        <w:rPr>
          <w:rFonts w:hint="eastAsia" w:ascii="仿宋" w:hAnsi="仿宋" w:eastAsia="仿宋" w:cs="仿宋"/>
          <w:bCs/>
          <w:sz w:val="24"/>
          <w:szCs w:val="24"/>
          <w:lang w:val="en-US" w:eastAsia="zh-CN"/>
        </w:rPr>
        <w:t>6</w:t>
      </w:r>
      <w:r>
        <w:rPr>
          <w:rFonts w:hint="eastAsia" w:ascii="仿宋" w:hAnsi="仿宋" w:eastAsia="仿宋" w:cs="仿宋"/>
          <w:bCs/>
          <w:sz w:val="24"/>
          <w:szCs w:val="24"/>
        </w:rPr>
        <w:t>年</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26</w:t>
      </w:r>
      <w:bookmarkStart w:id="95" w:name="_GoBack"/>
      <w:bookmarkEnd w:id="95"/>
      <w:r>
        <w:rPr>
          <w:rFonts w:hint="eastAsia" w:ascii="仿宋" w:hAnsi="仿宋" w:eastAsia="仿宋" w:cs="仿宋"/>
          <w:bCs/>
          <w:sz w:val="24"/>
          <w:szCs w:val="24"/>
        </w:rPr>
        <w:t>日10点00分（北京时间）</w:t>
      </w:r>
    </w:p>
    <w:p w14:paraId="6C4CA168">
      <w:pPr>
        <w:spacing w:line="360" w:lineRule="auto"/>
        <w:ind w:left="420" w:leftChars="200"/>
        <w:rPr>
          <w:rFonts w:ascii="仿宋" w:hAnsi="仿宋" w:eastAsia="仿宋" w:cs="仿宋"/>
          <w:bCs/>
          <w:sz w:val="24"/>
          <w:szCs w:val="24"/>
        </w:rPr>
      </w:pPr>
      <w:bookmarkStart w:id="25" w:name="_Toc12960"/>
      <w:bookmarkStart w:id="26" w:name="_Toc28359084"/>
      <w:bookmarkStart w:id="27" w:name="_Toc35393625"/>
      <w:bookmarkStart w:id="28" w:name="_Toc28359007"/>
      <w:bookmarkStart w:id="29" w:name="_Toc35393794"/>
      <w:r>
        <w:rPr>
          <w:rFonts w:hint="eastAsia" w:ascii="仿宋" w:hAnsi="仿宋" w:eastAsia="仿宋" w:cs="仿宋"/>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14:paraId="3964C871">
      <w:pPr>
        <w:pStyle w:val="3"/>
        <w:spacing w:before="0" w:after="0" w:line="360" w:lineRule="auto"/>
        <w:rPr>
          <w:rFonts w:ascii="仿宋" w:hAnsi="仿宋" w:eastAsia="仿宋" w:cs="仿宋"/>
          <w:bCs w:val="0"/>
          <w:sz w:val="24"/>
          <w:szCs w:val="24"/>
        </w:rPr>
      </w:pPr>
      <w:bookmarkStart w:id="30" w:name="_Toc25456"/>
      <w:bookmarkStart w:id="31" w:name="_Toc28359008"/>
      <w:bookmarkStart w:id="32" w:name="_Toc28359085"/>
      <w:bookmarkStart w:id="33" w:name="_Toc35393627"/>
      <w:bookmarkStart w:id="34" w:name="_Toc35393796"/>
      <w:bookmarkStart w:id="35" w:name="_Toc213655045"/>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26C7E8D2">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69AEFA66">
      <w:pPr>
        <w:spacing w:line="360" w:lineRule="auto"/>
        <w:ind w:left="420" w:leftChars="200"/>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抚州市东乡区市政工程有限责任公司</w:t>
      </w:r>
    </w:p>
    <w:p w14:paraId="2EFEA1FC">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066A8040">
      <w:pPr>
        <w:spacing w:line="360" w:lineRule="auto"/>
        <w:ind w:left="420" w:leftChars="200"/>
        <w:rPr>
          <w:rFonts w:hint="default" w:ascii="仿宋" w:hAnsi="仿宋" w:eastAsia="仿宋" w:cs="仿宋"/>
          <w:sz w:val="24"/>
          <w:szCs w:val="24"/>
          <w:lang w:val="en-US" w:eastAsia="zh-CN"/>
        </w:rPr>
      </w:pPr>
      <w:r>
        <w:rPr>
          <w:rFonts w:hint="eastAsia" w:ascii="仿宋" w:hAnsi="仿宋" w:eastAsia="仿宋" w:cs="仿宋"/>
          <w:sz w:val="24"/>
          <w:szCs w:val="24"/>
        </w:rPr>
        <w:t>联系人：揭先生</w:t>
      </w:r>
    </w:p>
    <w:p w14:paraId="05E6426F">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联系方式：13197886881</w:t>
      </w:r>
    </w:p>
    <w:p w14:paraId="262D4128">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575D324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41167243">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30E90633">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3618D6DF">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4C626011">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02A89574">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40E91706">
      <w:pPr>
        <w:pStyle w:val="2"/>
        <w:spacing w:line="460" w:lineRule="exact"/>
        <w:jc w:val="center"/>
        <w:rPr>
          <w:rFonts w:ascii="仿宋" w:hAnsi="仿宋" w:eastAsia="仿宋" w:cs="仿宋"/>
          <w:b/>
          <w:bCs/>
          <w:sz w:val="32"/>
        </w:rPr>
      </w:pPr>
      <w:bookmarkStart w:id="36" w:name="_Toc213655046"/>
      <w:r>
        <w:rPr>
          <w:rFonts w:hint="eastAsia" w:ascii="仿宋" w:hAnsi="仿宋" w:eastAsia="仿宋" w:cs="仿宋"/>
          <w:b/>
          <w:bCs/>
          <w:sz w:val="32"/>
        </w:rPr>
        <w:t>第二章 供应商须知</w:t>
      </w:r>
      <w:bookmarkEnd w:id="36"/>
    </w:p>
    <w:p w14:paraId="3FA8F74A">
      <w:pPr>
        <w:pStyle w:val="3"/>
        <w:numPr>
          <w:ilvl w:val="0"/>
          <w:numId w:val="1"/>
        </w:numPr>
        <w:spacing w:before="0" w:after="0" w:line="460" w:lineRule="exact"/>
        <w:rPr>
          <w:rFonts w:ascii="仿宋" w:hAnsi="仿宋" w:eastAsia="仿宋" w:cs="仿宋"/>
          <w:sz w:val="28"/>
          <w:szCs w:val="28"/>
        </w:rPr>
      </w:pPr>
      <w:bookmarkStart w:id="37" w:name="_Toc213655047"/>
      <w:bookmarkStart w:id="38" w:name="_Toc220257383"/>
      <w:bookmarkStart w:id="39" w:name="_Toc220403898"/>
      <w:bookmarkStart w:id="40" w:name="_Toc221335709"/>
      <w:r>
        <w:rPr>
          <w:rFonts w:hint="eastAsia" w:ascii="仿宋" w:hAnsi="仿宋" w:eastAsia="仿宋" w:cs="仿宋"/>
          <w:sz w:val="28"/>
          <w:szCs w:val="28"/>
        </w:rPr>
        <w:t>供应商须知前附表</w:t>
      </w:r>
      <w:bookmarkEnd w:id="37"/>
      <w:bookmarkEnd w:id="38"/>
      <w:bookmarkEnd w:id="39"/>
      <w:bookmarkEnd w:id="40"/>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14AC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228B417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6AD41F5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7AD36E8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内容</w:t>
            </w:r>
          </w:p>
        </w:tc>
      </w:tr>
      <w:tr w14:paraId="298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6B205D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6375C9A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65231D0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3EB3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2E046BE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5A243E0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1E77E2B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585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6470C2C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2BCD100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6CB97AC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196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47E1117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3FAC19A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3E958DE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0D33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6695213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2011445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3F26F68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0B5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0DDD475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55434FD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40B25FE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5ECA95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Cs/>
                <w:sz w:val="24"/>
                <w:szCs w:val="24"/>
                <w:highlight w:val="none"/>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w:t>
            </w:r>
            <w:r>
              <w:rPr>
                <w:rFonts w:hint="eastAsia" w:ascii="仿宋" w:hAnsi="仿宋" w:eastAsia="仿宋" w:cs="仿宋"/>
                <w:bCs/>
                <w:sz w:val="24"/>
                <w:szCs w:val="24"/>
                <w:highlight w:val="none"/>
              </w:rPr>
              <w:t>采购人指定帐户，不能提交现金。</w:t>
            </w:r>
          </w:p>
          <w:p w14:paraId="53BF197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highlight w:val="none"/>
              </w:rPr>
            </w:pPr>
            <w:r>
              <w:rPr>
                <w:rFonts w:hint="eastAsia" w:ascii="仿宋" w:hAnsi="仿宋" w:eastAsia="仿宋" w:cs="仿宋"/>
                <w:b/>
                <w:sz w:val="24"/>
                <w:highlight w:val="none"/>
              </w:rPr>
              <w:t>谈判保证金:</w:t>
            </w:r>
            <w:r>
              <w:rPr>
                <w:rFonts w:hint="eastAsia" w:ascii="仿宋" w:hAnsi="仿宋" w:eastAsia="仿宋" w:cs="仿宋"/>
                <w:b/>
                <w:bCs/>
                <w:sz w:val="24"/>
                <w:highlight w:val="none"/>
              </w:rPr>
              <w:t>人民币</w:t>
            </w:r>
            <w:r>
              <w:rPr>
                <w:rFonts w:hint="eastAsia" w:ascii="仿宋" w:hAnsi="仿宋" w:eastAsia="仿宋" w:cs="仿宋"/>
                <w:b/>
                <w:bCs/>
                <w:sz w:val="24"/>
                <w:highlight w:val="none"/>
                <w:lang w:val="en-US" w:eastAsia="zh-CN"/>
              </w:rPr>
              <w:t>叁</w:t>
            </w:r>
            <w:r>
              <w:rPr>
                <w:rFonts w:hint="eastAsia" w:ascii="仿宋" w:hAnsi="仿宋" w:eastAsia="仿宋" w:cs="仿宋"/>
                <w:b/>
                <w:bCs/>
                <w:sz w:val="24"/>
                <w:highlight w:val="none"/>
              </w:rPr>
              <w:t>仟元整（小写：</w:t>
            </w: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000.00元）；</w:t>
            </w:r>
          </w:p>
          <w:p w14:paraId="048F9F4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highlight w:val="none"/>
              </w:rPr>
              <w:t>谈判保证金转入账户：</w:t>
            </w:r>
          </w:p>
          <w:p w14:paraId="051D0D8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1.账户名：抚州市公共资源交易中心东乡分中心</w:t>
            </w:r>
          </w:p>
          <w:p w14:paraId="62F8397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 xml:space="preserve">开户行：工商银行东乡支行 </w:t>
            </w:r>
          </w:p>
          <w:p w14:paraId="363D5DE2">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银行账号：1511207029200052687</w:t>
            </w:r>
          </w:p>
          <w:p w14:paraId="41CF2F0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13620A9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开户行：农业银行东乡支行</w:t>
            </w:r>
          </w:p>
          <w:p w14:paraId="324E5D5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5B25A4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510A3B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开户行：中国银行东乡支行</w:t>
            </w:r>
          </w:p>
          <w:p w14:paraId="2567175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银行账号：194717127051</w:t>
            </w:r>
          </w:p>
          <w:p w14:paraId="34B1A00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419C658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开户行：建设银行东乡支行</w:t>
            </w:r>
          </w:p>
          <w:p w14:paraId="454678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帐号：36001551210052503110</w:t>
            </w:r>
          </w:p>
          <w:p w14:paraId="017F5F0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30C75AC0">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开户行：上饶银行东乡支行</w:t>
            </w:r>
          </w:p>
          <w:p w14:paraId="12E520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帐号：206603110000000178</w:t>
            </w:r>
          </w:p>
          <w:p w14:paraId="742D877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182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7F7BF79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331707E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1752FEF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7D38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AB7DBB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2973208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3F48A43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b/>
                <w:bCs/>
                <w:sz w:val="24"/>
                <w:szCs w:val="24"/>
              </w:rPr>
              <w:t>正本1份、副本2份</w:t>
            </w:r>
            <w:r>
              <w:rPr>
                <w:rFonts w:hint="eastAsia" w:ascii="仿宋" w:hAnsi="仿宋" w:eastAsia="仿宋" w:cs="仿宋"/>
                <w:b/>
                <w:bCs/>
                <w:sz w:val="24"/>
                <w:szCs w:val="24"/>
                <w:lang w:eastAsia="zh-CN"/>
              </w:rPr>
              <w:t>、电子文件一份（形式：U盘，内容为正本加盖公章之后扫描件）</w:t>
            </w:r>
          </w:p>
          <w:p w14:paraId="7968AC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1C9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136251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11CD25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50E2748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6BBE012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谈判时间：详见“第一章 谈判邀请”</w:t>
            </w:r>
          </w:p>
          <w:p w14:paraId="2A73C0E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12D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2D6D5BA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193C2C6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23690A6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031821C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466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6DDF41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6799605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6AC649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641D1F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5DC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09D0083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75A153F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6B1DA155">
            <w:pPr>
              <w:pStyle w:val="1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31.1履约保证金金额：</w:t>
            </w:r>
            <w:r>
              <w:rPr>
                <w:rFonts w:hint="eastAsia" w:ascii="仿宋" w:hAnsi="仿宋" w:eastAsia="仿宋" w:cs="仿宋"/>
                <w:b/>
                <w:bCs/>
                <w:sz w:val="24"/>
                <w:szCs w:val="24"/>
              </w:rPr>
              <w:t>合同金额的10%，在签订合同前将履约保证金一次性转入采购人指定账户，供货安装完成并验收合格后，中标人进行申请，7个工作日后一次性无息返还履约保证金。</w:t>
            </w:r>
          </w:p>
        </w:tc>
      </w:tr>
      <w:tr w14:paraId="409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4C80CC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57381A0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32AD170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采购代理服</w:t>
            </w:r>
            <w:r>
              <w:rPr>
                <w:rFonts w:hint="eastAsia" w:ascii="仿宋" w:hAnsi="仿宋" w:eastAsia="仿宋" w:cs="仿宋"/>
                <w:b/>
                <w:sz w:val="24"/>
                <w:szCs w:val="24"/>
                <w:highlight w:val="none"/>
              </w:rPr>
              <w:t>务费：固定价</w:t>
            </w:r>
            <w:r>
              <w:rPr>
                <w:rFonts w:hint="eastAsia" w:ascii="仿宋" w:hAnsi="仿宋" w:eastAsia="仿宋" w:cs="仿宋"/>
                <w:b/>
                <w:sz w:val="24"/>
                <w:szCs w:val="24"/>
                <w:highlight w:val="none"/>
                <w:lang w:val="en-US" w:eastAsia="zh-CN"/>
              </w:rPr>
              <w:t>4500</w:t>
            </w:r>
            <w:r>
              <w:rPr>
                <w:rFonts w:hint="eastAsia" w:ascii="仿宋" w:hAnsi="仿宋" w:eastAsia="仿宋" w:cs="仿宋"/>
                <w:b/>
                <w:sz w:val="24"/>
                <w:szCs w:val="24"/>
                <w:highlight w:val="none"/>
              </w:rPr>
              <w:t>元整，向中标单位收取。</w:t>
            </w:r>
          </w:p>
        </w:tc>
      </w:tr>
    </w:tbl>
    <w:p w14:paraId="66ACA8D8">
      <w:pPr>
        <w:pStyle w:val="3"/>
        <w:spacing w:before="0" w:after="0" w:line="460" w:lineRule="exact"/>
        <w:ind w:firstLine="3238" w:firstLineChars="1152"/>
        <w:jc w:val="left"/>
        <w:rPr>
          <w:rFonts w:ascii="仿宋" w:hAnsi="仿宋" w:eastAsia="仿宋" w:cs="仿宋"/>
          <w:sz w:val="28"/>
          <w:szCs w:val="28"/>
        </w:rPr>
      </w:pPr>
      <w:bookmarkStart w:id="41" w:name="_Toc213655048"/>
      <w:r>
        <w:rPr>
          <w:rFonts w:hint="eastAsia" w:ascii="仿宋" w:hAnsi="仿宋" w:eastAsia="仿宋" w:cs="仿宋"/>
          <w:sz w:val="28"/>
          <w:szCs w:val="28"/>
        </w:rPr>
        <w:t>二、说明</w:t>
      </w:r>
      <w:bookmarkEnd w:id="41"/>
    </w:p>
    <w:p w14:paraId="23EA3882">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0E5C12A9">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6CEE96BC">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6BFDD79B">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0B530EE8">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6AC38821">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7C0B08F4">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6F7248D4">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6E5805F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1C820A77">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40FBA056">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3C30A3E2">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76142061">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015E1646">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1B75A442">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107DF3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325ECC24">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12649184">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1A92CB30">
      <w:pPr>
        <w:pStyle w:val="3"/>
        <w:spacing w:before="0" w:after="0" w:line="460" w:lineRule="exact"/>
        <w:ind w:firstLine="3238" w:firstLineChars="1152"/>
        <w:jc w:val="left"/>
        <w:rPr>
          <w:rFonts w:ascii="仿宋" w:hAnsi="仿宋" w:eastAsia="仿宋" w:cs="仿宋"/>
          <w:sz w:val="28"/>
          <w:szCs w:val="28"/>
        </w:rPr>
      </w:pPr>
      <w:bookmarkStart w:id="42" w:name="_Toc213655049"/>
      <w:r>
        <w:rPr>
          <w:rFonts w:hint="eastAsia" w:ascii="仿宋" w:hAnsi="仿宋" w:eastAsia="仿宋" w:cs="仿宋"/>
          <w:sz w:val="28"/>
          <w:szCs w:val="28"/>
        </w:rPr>
        <w:t>三、 谈判文件</w:t>
      </w:r>
      <w:bookmarkEnd w:id="42"/>
    </w:p>
    <w:p w14:paraId="28CA9CCD">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65B8023F">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3044BC08">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7A049046">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4CE59F9C">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5B766581">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2F6AF8A5">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292CEEEC">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0D745587">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25122BA4">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186016E3">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2E629C11">
      <w:pPr>
        <w:spacing w:line="460" w:lineRule="exact"/>
        <w:rPr>
          <w:rFonts w:ascii="仿宋" w:hAnsi="仿宋" w:eastAsia="仿宋" w:cs="仿宋"/>
          <w:b/>
          <w:sz w:val="24"/>
          <w:szCs w:val="24"/>
        </w:rPr>
      </w:pPr>
      <w:bookmarkStart w:id="43" w:name="_Toc499477410"/>
      <w:bookmarkStart w:id="44" w:name="_Toc495487710"/>
      <w:bookmarkStart w:id="45" w:name="_Toc501101639"/>
      <w:r>
        <w:rPr>
          <w:rFonts w:hint="eastAsia" w:ascii="仿宋" w:hAnsi="仿宋" w:eastAsia="仿宋" w:cs="仿宋"/>
          <w:b/>
          <w:sz w:val="24"/>
          <w:szCs w:val="24"/>
        </w:rPr>
        <w:t>8.供应商应当提交的资格、资信证明文件</w:t>
      </w:r>
      <w:bookmarkEnd w:id="43"/>
      <w:bookmarkEnd w:id="44"/>
      <w:bookmarkEnd w:id="45"/>
    </w:p>
    <w:p w14:paraId="211A241B">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63F37E7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7330F73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6B6502E2">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42DBBA0B">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555A4939">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4CB04D23">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7D17590D">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32F82C59">
      <w:pPr>
        <w:pStyle w:val="3"/>
        <w:spacing w:before="0" w:after="0" w:line="460" w:lineRule="exact"/>
        <w:ind w:firstLine="3238" w:firstLineChars="1152"/>
        <w:jc w:val="left"/>
        <w:rPr>
          <w:rFonts w:ascii="仿宋" w:hAnsi="仿宋" w:eastAsia="仿宋" w:cs="仿宋"/>
          <w:sz w:val="28"/>
          <w:szCs w:val="28"/>
        </w:rPr>
      </w:pPr>
      <w:bookmarkStart w:id="46" w:name="_Toc213655050"/>
      <w:r>
        <w:rPr>
          <w:rFonts w:hint="eastAsia" w:ascii="仿宋" w:hAnsi="仿宋" w:eastAsia="仿宋" w:cs="仿宋"/>
          <w:sz w:val="28"/>
          <w:szCs w:val="28"/>
        </w:rPr>
        <w:t>四、响应文件的编制</w:t>
      </w:r>
      <w:bookmarkEnd w:id="46"/>
    </w:p>
    <w:p w14:paraId="3FB7440D">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2B5354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07F7122B">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52C8101B">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3DEF9D1F">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0C47BEED">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65043686">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6D8440FA">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3BD7CA7E">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7D58FD37">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1BFFC4F9">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3708617E">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07E85F0E">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6DACA105">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52F7440D">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5D501950">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3909D5F2">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1834C6F1">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5E70D4E8">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0C0E3C28">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7B73CC11">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021DD85C">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0D4A8CF0">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2F5EB9A6">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24F73460">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052FB456">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4BA33CDA">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3D4143D8">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1BC6EA7E">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48EA2A4E">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017D9B8B">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43B676F1">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67293F10">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743D3C26">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01421EB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6081BD88">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2BAB8C1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0E643F44">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0D0CD357">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5C44025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5B2FD02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403FB747">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79E9A3B5">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6560C75B">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55911A6F">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426C1A14">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2BEE1BCB">
      <w:pPr>
        <w:pStyle w:val="3"/>
        <w:spacing w:before="0" w:after="0" w:line="460" w:lineRule="exact"/>
        <w:ind w:firstLine="3238" w:firstLineChars="1152"/>
        <w:jc w:val="left"/>
        <w:rPr>
          <w:rFonts w:ascii="仿宋" w:hAnsi="仿宋" w:eastAsia="仿宋" w:cs="仿宋"/>
          <w:sz w:val="28"/>
          <w:szCs w:val="28"/>
        </w:rPr>
      </w:pPr>
      <w:bookmarkStart w:id="47" w:name="_Toc213655051"/>
      <w:r>
        <w:rPr>
          <w:rFonts w:hint="eastAsia" w:ascii="仿宋" w:hAnsi="仿宋" w:eastAsia="仿宋" w:cs="仿宋"/>
          <w:sz w:val="28"/>
          <w:szCs w:val="28"/>
        </w:rPr>
        <w:t>五、 响应文件的递交</w:t>
      </w:r>
      <w:bookmarkEnd w:id="47"/>
    </w:p>
    <w:p w14:paraId="436476E0">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6D1FDDC2">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1A0B6581">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1B6D238B">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290908B2">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43F31A0B">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43D6B4DC">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237E693B">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619A2B43">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149A968F">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5E3ED5F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2D521976">
      <w:pPr>
        <w:pStyle w:val="3"/>
        <w:spacing w:before="0" w:after="0" w:line="460" w:lineRule="exact"/>
        <w:ind w:firstLine="3238" w:firstLineChars="1152"/>
        <w:jc w:val="left"/>
        <w:rPr>
          <w:rFonts w:ascii="仿宋" w:hAnsi="仿宋" w:eastAsia="仿宋" w:cs="仿宋"/>
          <w:sz w:val="28"/>
          <w:szCs w:val="28"/>
        </w:rPr>
      </w:pPr>
      <w:bookmarkStart w:id="48" w:name="_Toc213655052"/>
      <w:r>
        <w:rPr>
          <w:rFonts w:hint="eastAsia" w:ascii="仿宋" w:hAnsi="仿宋" w:eastAsia="仿宋" w:cs="仿宋"/>
          <w:sz w:val="28"/>
          <w:szCs w:val="28"/>
        </w:rPr>
        <w:t>六、 谈判</w:t>
      </w:r>
      <w:bookmarkEnd w:id="48"/>
    </w:p>
    <w:p w14:paraId="0EC1DD01">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52329760">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201DC207">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239E588F">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3DD492BC">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7CA3A04A">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163D606F">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1225A93B">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54741C9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6AB9FEC1">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3FD767A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65161461">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3216D306">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2FE7D860">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0F1E8E42">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4A31E81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295D12D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0002E4D3">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3566477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1413703A">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6D663CD5">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503EC39B">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7CD6B80E">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598A1554">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463401B3">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1288C4C4">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630560A0">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0130C680">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4498F0EB">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7BA4B675">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0742706C">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4D1C11D7">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1300BCBD">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7B6A154F">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70E03617">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08C81BD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4677A2DC">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6F6CCBB7">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13F58618">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26696B46">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7475C381">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7999D57A">
      <w:pPr>
        <w:pStyle w:val="3"/>
        <w:spacing w:before="0" w:after="0" w:line="460" w:lineRule="exact"/>
        <w:ind w:firstLine="2389" w:firstLineChars="850"/>
        <w:jc w:val="left"/>
        <w:rPr>
          <w:rFonts w:ascii="仿宋" w:hAnsi="仿宋" w:eastAsia="仿宋" w:cs="仿宋"/>
          <w:sz w:val="28"/>
          <w:szCs w:val="28"/>
        </w:rPr>
      </w:pPr>
      <w:bookmarkStart w:id="51" w:name="_Toc213655053"/>
      <w:r>
        <w:rPr>
          <w:rFonts w:hint="eastAsia" w:ascii="仿宋" w:hAnsi="仿宋" w:eastAsia="仿宋" w:cs="仿宋"/>
          <w:sz w:val="28"/>
          <w:szCs w:val="28"/>
        </w:rPr>
        <w:t>七、推荐成交候选供应商、确定成交供应商</w:t>
      </w:r>
      <w:bookmarkEnd w:id="50"/>
      <w:bookmarkEnd w:id="51"/>
    </w:p>
    <w:p w14:paraId="49BC4BF4">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243E5899">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4F42DEC2">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1DCA4905">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420FEB03">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066E4E86">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10014975">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2426210E">
      <w:pPr>
        <w:pStyle w:val="3"/>
        <w:spacing w:before="0" w:after="0" w:line="460" w:lineRule="exact"/>
        <w:ind w:firstLine="3238" w:firstLineChars="1152"/>
        <w:jc w:val="left"/>
        <w:rPr>
          <w:rFonts w:ascii="仿宋" w:hAnsi="仿宋" w:eastAsia="仿宋" w:cs="仿宋"/>
          <w:sz w:val="28"/>
          <w:szCs w:val="28"/>
        </w:rPr>
      </w:pPr>
      <w:bookmarkStart w:id="52" w:name="_Toc376848254"/>
      <w:bookmarkStart w:id="53" w:name="_Toc213655054"/>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71DF7CCE">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297B14C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72CD18D0">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2F35494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06ED8842">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707E916E">
      <w:pPr>
        <w:pStyle w:val="3"/>
        <w:spacing w:before="0" w:after="0" w:line="460" w:lineRule="exact"/>
        <w:ind w:firstLine="3238" w:firstLineChars="1152"/>
        <w:jc w:val="left"/>
        <w:rPr>
          <w:rFonts w:ascii="仿宋" w:hAnsi="仿宋" w:eastAsia="仿宋" w:cs="仿宋"/>
          <w:sz w:val="28"/>
          <w:szCs w:val="28"/>
        </w:rPr>
      </w:pPr>
      <w:bookmarkStart w:id="55" w:name="_Toc213655055"/>
      <w:r>
        <w:rPr>
          <w:rFonts w:hint="eastAsia" w:ascii="仿宋" w:hAnsi="仿宋" w:eastAsia="仿宋" w:cs="仿宋"/>
          <w:sz w:val="28"/>
          <w:szCs w:val="28"/>
        </w:rPr>
        <w:t>九、履约保证金、签订合同</w:t>
      </w:r>
      <w:bookmarkEnd w:id="55"/>
    </w:p>
    <w:p w14:paraId="7BA6BAB0">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1077D7B1">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4735A1F8">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03E272A8">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6F5B0844">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7E60241A">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2E1C5DBE">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463C1FC5">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3A632674">
      <w:pPr>
        <w:pStyle w:val="3"/>
        <w:spacing w:before="0" w:after="0" w:line="420" w:lineRule="exact"/>
        <w:jc w:val="center"/>
        <w:rPr>
          <w:rFonts w:ascii="仿宋" w:hAnsi="仿宋" w:eastAsia="仿宋" w:cs="仿宋"/>
          <w:sz w:val="28"/>
          <w:szCs w:val="28"/>
        </w:rPr>
      </w:pPr>
      <w:bookmarkStart w:id="56" w:name="_Toc213655056"/>
      <w:r>
        <w:rPr>
          <w:rFonts w:hint="eastAsia" w:ascii="仿宋" w:hAnsi="仿宋" w:eastAsia="仿宋" w:cs="仿宋"/>
          <w:sz w:val="28"/>
          <w:szCs w:val="28"/>
        </w:rPr>
        <w:t>十、询问和质疑</w:t>
      </w:r>
      <w:bookmarkEnd w:id="56"/>
    </w:p>
    <w:p w14:paraId="72F635AA">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14B9BA8A">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B3AFC23">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0713A095">
      <w:pPr>
        <w:spacing w:line="360" w:lineRule="auto"/>
        <w:rPr>
          <w:rFonts w:ascii="仿宋" w:hAnsi="仿宋" w:eastAsia="仿宋" w:cs="仿宋"/>
          <w:bCs/>
          <w:sz w:val="24"/>
          <w:szCs w:val="24"/>
        </w:rPr>
      </w:pPr>
      <w:bookmarkStart w:id="57" w:name="_Toc445715221"/>
      <w:bookmarkStart w:id="58" w:name="_Toc286758341"/>
      <w:bookmarkStart w:id="59" w:name="_Toc376848255"/>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25748EC6">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21F82E70">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0F2A9BCE">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7FDFB0F3">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0ED770B5">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05472300">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75FBCA2B">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3CCFDE6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4776A5A6">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4718EF98">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786B84B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1325EA4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0C2AE43D">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06D40927">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03440F10">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4FDE3692">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72AA8EEB">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08AD63CC">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005992D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216D000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79C25B37">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283372D5">
      <w:pPr>
        <w:pStyle w:val="3"/>
        <w:spacing w:before="0" w:after="0" w:line="460" w:lineRule="exact"/>
        <w:jc w:val="center"/>
        <w:rPr>
          <w:rFonts w:ascii="仿宋" w:hAnsi="仿宋" w:eastAsia="仿宋" w:cs="仿宋"/>
          <w:sz w:val="28"/>
          <w:szCs w:val="28"/>
        </w:rPr>
      </w:pPr>
      <w:bookmarkStart w:id="60" w:name="_Toc213655057"/>
      <w:r>
        <w:rPr>
          <w:rFonts w:hint="eastAsia" w:ascii="仿宋" w:hAnsi="仿宋" w:eastAsia="仿宋" w:cs="仿宋"/>
          <w:sz w:val="28"/>
          <w:szCs w:val="28"/>
        </w:rPr>
        <w:t>十一、采购代理服务费</w:t>
      </w:r>
      <w:bookmarkEnd w:id="57"/>
      <w:bookmarkEnd w:id="60"/>
    </w:p>
    <w:p w14:paraId="614E76DA">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515A57A6">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6C055021">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3B8E136F">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58285D7D">
      <w:pPr>
        <w:pStyle w:val="3"/>
        <w:spacing w:before="0" w:after="0" w:line="460" w:lineRule="exact"/>
        <w:jc w:val="center"/>
        <w:rPr>
          <w:rFonts w:ascii="仿宋" w:hAnsi="仿宋" w:eastAsia="仿宋" w:cs="仿宋"/>
          <w:sz w:val="28"/>
          <w:szCs w:val="28"/>
        </w:rPr>
      </w:pPr>
      <w:bookmarkStart w:id="63" w:name="_Toc213655058"/>
      <w:r>
        <w:rPr>
          <w:rFonts w:hint="eastAsia" w:ascii="仿宋" w:hAnsi="仿宋" w:eastAsia="仿宋" w:cs="仿宋"/>
          <w:sz w:val="28"/>
          <w:szCs w:val="28"/>
        </w:rPr>
        <w:t>十二、附则</w:t>
      </w:r>
      <w:bookmarkEnd w:id="61"/>
      <w:bookmarkEnd w:id="63"/>
    </w:p>
    <w:p w14:paraId="1FC44BB6">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66D62021">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212D50F9">
      <w:pPr>
        <w:pStyle w:val="2"/>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9916"/>
      <w:bookmarkStart w:id="66" w:name="_Toc213655059"/>
      <w:bookmarkStart w:id="67" w:name="_Toc387418052"/>
      <w:bookmarkStart w:id="68" w:name="_Toc225565935"/>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4D32DC02">
      <w:pPr>
        <w:pStyle w:val="8"/>
        <w:rPr>
          <w:rFonts w:hAnsi="宋体"/>
          <w:b/>
          <w:bCs/>
          <w:sz w:val="32"/>
          <w:szCs w:val="32"/>
        </w:rPr>
      </w:pPr>
    </w:p>
    <w:p w14:paraId="47565E8D">
      <w:pPr>
        <w:spacing w:line="440" w:lineRule="exact"/>
        <w:jc w:val="center"/>
        <w:rPr>
          <w:rFonts w:ascii="仿宋" w:hAnsi="仿宋" w:eastAsia="仿宋" w:cs="宋体"/>
          <w:sz w:val="44"/>
          <w:szCs w:val="44"/>
        </w:rPr>
      </w:pPr>
    </w:p>
    <w:p w14:paraId="4EC4F2E3">
      <w:pPr>
        <w:spacing w:line="440" w:lineRule="exact"/>
        <w:jc w:val="center"/>
        <w:rPr>
          <w:rFonts w:ascii="仿宋" w:hAnsi="仿宋" w:eastAsia="仿宋" w:cs="宋体"/>
          <w:sz w:val="44"/>
          <w:szCs w:val="44"/>
        </w:rPr>
      </w:pPr>
    </w:p>
    <w:p w14:paraId="0F84CBF9">
      <w:pPr>
        <w:spacing w:line="520" w:lineRule="exact"/>
        <w:jc w:val="center"/>
        <w:rPr>
          <w:rFonts w:ascii="仿宋" w:hAnsi="仿宋" w:eastAsia="仿宋" w:cs="宋体"/>
          <w:sz w:val="44"/>
          <w:szCs w:val="44"/>
        </w:rPr>
      </w:pPr>
    </w:p>
    <w:p w14:paraId="11A7743A">
      <w:pPr>
        <w:spacing w:line="520" w:lineRule="exact"/>
        <w:jc w:val="center"/>
        <w:rPr>
          <w:rFonts w:ascii="仿宋" w:hAnsi="仿宋" w:eastAsia="仿宋" w:cs="宋体"/>
          <w:sz w:val="44"/>
          <w:szCs w:val="44"/>
        </w:rPr>
      </w:pPr>
      <w:r>
        <w:rPr>
          <w:rFonts w:hint="eastAsia" w:ascii="仿宋" w:hAnsi="仿宋" w:eastAsia="仿宋" w:cs="宋体"/>
          <w:color w:val="auto"/>
          <w:sz w:val="44"/>
          <w:szCs w:val="44"/>
          <w:lang w:val="en-US" w:eastAsia="zh-CN"/>
        </w:rPr>
        <w:t>抚州市东乡区市政</w:t>
      </w:r>
      <w:r>
        <w:rPr>
          <w:rFonts w:hint="eastAsia" w:ascii="仿宋" w:hAnsi="仿宋" w:eastAsia="仿宋" w:cs="宋体"/>
          <w:color w:val="auto"/>
          <w:sz w:val="44"/>
          <w:szCs w:val="44"/>
        </w:rPr>
        <w:t>工程有</w:t>
      </w:r>
      <w:r>
        <w:rPr>
          <w:rFonts w:hint="eastAsia" w:ascii="仿宋" w:hAnsi="仿宋" w:eastAsia="仿宋" w:cs="宋体"/>
          <w:sz w:val="44"/>
          <w:szCs w:val="44"/>
        </w:rPr>
        <w:t>限</w:t>
      </w:r>
      <w:r>
        <w:rPr>
          <w:rFonts w:hint="eastAsia" w:ascii="仿宋" w:hAnsi="仿宋" w:eastAsia="仿宋" w:cs="宋体"/>
          <w:sz w:val="44"/>
          <w:szCs w:val="44"/>
          <w:lang w:val="en-US" w:eastAsia="zh-CN"/>
        </w:rPr>
        <w:t>责任</w:t>
      </w:r>
      <w:r>
        <w:rPr>
          <w:rFonts w:hint="eastAsia" w:ascii="仿宋" w:hAnsi="仿宋" w:eastAsia="仿宋" w:cs="宋体"/>
          <w:sz w:val="44"/>
          <w:szCs w:val="44"/>
        </w:rPr>
        <w:t>公司</w:t>
      </w:r>
    </w:p>
    <w:p w14:paraId="7110F1FA">
      <w:pPr>
        <w:spacing w:line="520" w:lineRule="exact"/>
        <w:jc w:val="center"/>
        <w:rPr>
          <w:rFonts w:ascii="仿宋" w:hAnsi="仿宋" w:eastAsia="仿宋" w:cs="宋体"/>
          <w:sz w:val="44"/>
          <w:szCs w:val="44"/>
        </w:rPr>
      </w:pPr>
    </w:p>
    <w:p w14:paraId="57F4C962">
      <w:pPr>
        <w:spacing w:line="440" w:lineRule="exact"/>
        <w:jc w:val="center"/>
        <w:rPr>
          <w:rFonts w:ascii="仿宋" w:hAnsi="仿宋" w:eastAsia="仿宋" w:cs="宋体"/>
          <w:sz w:val="44"/>
          <w:szCs w:val="44"/>
        </w:rPr>
      </w:pPr>
    </w:p>
    <w:p w14:paraId="6EC46E54">
      <w:pPr>
        <w:spacing w:line="440" w:lineRule="exact"/>
        <w:jc w:val="center"/>
        <w:rPr>
          <w:rFonts w:ascii="仿宋" w:hAnsi="仿宋" w:eastAsia="仿宋" w:cs="宋体"/>
          <w:sz w:val="44"/>
          <w:szCs w:val="44"/>
        </w:rPr>
      </w:pPr>
    </w:p>
    <w:p w14:paraId="0742B976">
      <w:pPr>
        <w:spacing w:line="440" w:lineRule="exact"/>
        <w:jc w:val="center"/>
        <w:rPr>
          <w:rFonts w:ascii="仿宋" w:hAnsi="仿宋" w:eastAsia="仿宋" w:cs="宋体"/>
          <w:sz w:val="44"/>
          <w:szCs w:val="44"/>
        </w:rPr>
      </w:pPr>
    </w:p>
    <w:p w14:paraId="7B0AE3BC">
      <w:pPr>
        <w:spacing w:line="440" w:lineRule="exact"/>
        <w:jc w:val="center"/>
        <w:rPr>
          <w:rFonts w:ascii="仿宋" w:hAnsi="仿宋" w:eastAsia="仿宋" w:cs="宋体"/>
          <w:sz w:val="44"/>
          <w:szCs w:val="44"/>
        </w:rPr>
      </w:pPr>
    </w:p>
    <w:p w14:paraId="043D4165">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14:paraId="725F5CF3">
      <w:pPr>
        <w:spacing w:line="440" w:lineRule="exact"/>
        <w:jc w:val="center"/>
        <w:rPr>
          <w:rFonts w:ascii="仿宋" w:hAnsi="仿宋" w:eastAsia="仿宋" w:cs="宋体"/>
          <w:sz w:val="44"/>
          <w:szCs w:val="44"/>
        </w:rPr>
      </w:pPr>
    </w:p>
    <w:p w14:paraId="27067B96">
      <w:pPr>
        <w:pStyle w:val="59"/>
        <w:spacing w:before="120" w:after="120" w:line="440" w:lineRule="exact"/>
        <w:rPr>
          <w:rFonts w:ascii="仿宋" w:hAnsi="仿宋" w:eastAsia="仿宋" w:cs="宋体"/>
          <w:sz w:val="44"/>
          <w:szCs w:val="44"/>
        </w:rPr>
      </w:pPr>
    </w:p>
    <w:p w14:paraId="25E9F28F">
      <w:pPr>
        <w:spacing w:line="440" w:lineRule="exact"/>
        <w:rPr>
          <w:rFonts w:ascii="仿宋" w:hAnsi="仿宋" w:eastAsia="仿宋" w:cs="宋体"/>
          <w:sz w:val="44"/>
          <w:szCs w:val="44"/>
        </w:rPr>
      </w:pPr>
    </w:p>
    <w:p w14:paraId="67D5CDFD">
      <w:pPr>
        <w:spacing w:line="440" w:lineRule="exact"/>
        <w:rPr>
          <w:rFonts w:ascii="仿宋" w:hAnsi="仿宋" w:eastAsia="仿宋" w:cs="宋体"/>
          <w:sz w:val="44"/>
          <w:szCs w:val="44"/>
        </w:rPr>
      </w:pPr>
    </w:p>
    <w:p w14:paraId="434051EA">
      <w:pPr>
        <w:spacing w:line="440" w:lineRule="exact"/>
        <w:rPr>
          <w:rFonts w:ascii="仿宋" w:hAnsi="仿宋" w:eastAsia="仿宋" w:cs="宋体"/>
          <w:sz w:val="44"/>
          <w:szCs w:val="44"/>
        </w:rPr>
      </w:pPr>
    </w:p>
    <w:p w14:paraId="58107EEF">
      <w:pPr>
        <w:spacing w:line="440" w:lineRule="exact"/>
        <w:rPr>
          <w:rFonts w:ascii="仿宋" w:hAnsi="仿宋" w:eastAsia="仿宋" w:cs="宋体"/>
          <w:sz w:val="44"/>
          <w:szCs w:val="44"/>
        </w:rPr>
      </w:pPr>
    </w:p>
    <w:p w14:paraId="0B4F1EEB">
      <w:pPr>
        <w:spacing w:line="440" w:lineRule="exact"/>
        <w:rPr>
          <w:rFonts w:ascii="仿宋" w:hAnsi="仿宋" w:eastAsia="仿宋" w:cs="宋体"/>
          <w:sz w:val="44"/>
          <w:szCs w:val="44"/>
        </w:rPr>
      </w:pPr>
    </w:p>
    <w:p w14:paraId="213957FB">
      <w:pPr>
        <w:pStyle w:val="59"/>
        <w:spacing w:before="120" w:after="120" w:line="440" w:lineRule="exact"/>
        <w:ind w:left="0"/>
        <w:rPr>
          <w:rFonts w:hint="eastAsia" w:ascii="仿宋" w:hAnsi="仿宋" w:eastAsia="仿宋" w:cs="宋体"/>
          <w:sz w:val="44"/>
          <w:szCs w:val="44"/>
          <w:lang w:val="en-US" w:eastAsia="zh-CN"/>
        </w:rPr>
      </w:pPr>
      <w:r>
        <w:rPr>
          <w:rFonts w:hint="eastAsia" w:ascii="仿宋" w:hAnsi="仿宋" w:eastAsia="仿宋" w:cs="宋体"/>
          <w:sz w:val="28"/>
          <w:szCs w:val="28"/>
        </w:rPr>
        <w:t>合</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同</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编</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75EF18FC">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采购项目名称：</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5BBA4E63">
      <w:pPr>
        <w:spacing w:line="440" w:lineRule="exact"/>
        <w:rPr>
          <w:rFonts w:ascii="仿宋" w:hAnsi="仿宋" w:eastAsia="仿宋"/>
        </w:rPr>
      </w:pPr>
      <w:r>
        <w:rPr>
          <w:rFonts w:hint="eastAsia" w:ascii="仿宋" w:hAnsi="仿宋" w:eastAsia="仿宋" w:cs="宋体"/>
          <w:sz w:val="28"/>
          <w:szCs w:val="28"/>
        </w:rPr>
        <w:t>采</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购</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编</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p>
    <w:p w14:paraId="36911358">
      <w:pPr>
        <w:spacing w:line="440" w:lineRule="exact"/>
        <w:jc w:val="both"/>
        <w:rPr>
          <w:rFonts w:ascii="仿宋" w:hAnsi="仿宋" w:eastAsia="仿宋" w:cs="宋体"/>
          <w:sz w:val="44"/>
          <w:szCs w:val="44"/>
        </w:rPr>
      </w:pPr>
    </w:p>
    <w:p w14:paraId="13DD44AE">
      <w:pPr>
        <w:rPr>
          <w:rFonts w:hint="eastAsia" w:ascii="仿宋" w:hAnsi="仿宋" w:eastAsia="仿宋" w:cs="微软雅黑"/>
          <w:b/>
          <w:bCs/>
          <w:spacing w:val="8"/>
          <w:sz w:val="32"/>
          <w:szCs w:val="32"/>
          <w:shd w:val="clear" w:color="auto" w:fill="FFFFFF"/>
        </w:rPr>
      </w:pPr>
      <w:r>
        <w:rPr>
          <w:rFonts w:hint="eastAsia" w:ascii="仿宋" w:hAnsi="仿宋" w:eastAsia="仿宋" w:cs="微软雅黑"/>
          <w:b/>
          <w:bCs/>
          <w:spacing w:val="8"/>
          <w:sz w:val="32"/>
          <w:szCs w:val="32"/>
          <w:shd w:val="clear" w:color="auto" w:fill="FFFFFF"/>
        </w:rPr>
        <w:br w:type="page"/>
      </w:r>
    </w:p>
    <w:p w14:paraId="33D9E81B">
      <w:pPr>
        <w:pStyle w:val="20"/>
        <w:shd w:val="clear" w:color="auto" w:fill="FFFFFF"/>
        <w:spacing w:before="0" w:beforeAutospacing="0" w:after="0" w:afterAutospacing="0" w:line="440" w:lineRule="exact"/>
        <w:jc w:val="center"/>
        <w:rPr>
          <w:rFonts w:ascii="仿宋" w:hAnsi="仿宋" w:eastAsia="仿宋" w:cs="微软雅黑"/>
          <w:b/>
          <w:bCs/>
          <w:spacing w:val="8"/>
          <w:sz w:val="32"/>
          <w:szCs w:val="32"/>
          <w:shd w:val="clear" w:color="auto" w:fill="FFFFFF"/>
        </w:rPr>
      </w:pPr>
      <w:r>
        <w:rPr>
          <w:rFonts w:hint="eastAsia" w:ascii="仿宋" w:hAnsi="仿宋" w:eastAsia="仿宋" w:cs="微软雅黑"/>
          <w:b/>
          <w:bCs/>
          <w:spacing w:val="8"/>
          <w:sz w:val="32"/>
          <w:szCs w:val="32"/>
          <w:shd w:val="clear" w:color="auto" w:fill="FFFFFF"/>
        </w:rPr>
        <w:t>材料（设备）采购合同</w:t>
      </w:r>
    </w:p>
    <w:p w14:paraId="1B4BA402">
      <w:pPr>
        <w:pStyle w:val="20"/>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21937369">
      <w:pPr>
        <w:pStyle w:val="20"/>
        <w:shd w:val="clear" w:color="auto" w:fill="FFFFFF"/>
        <w:spacing w:before="0" w:beforeAutospacing="0" w:after="0" w:afterAutospacing="0" w:line="440" w:lineRule="exact"/>
        <w:rPr>
          <w:rFonts w:ascii="仿宋" w:hAnsi="仿宋" w:eastAsia="仿宋" w:cs="微软雅黑"/>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lang w:val="en-US" w:eastAsia="zh-CN"/>
        </w:rPr>
        <w:t xml:space="preserve">      </w:t>
      </w:r>
      <w:r>
        <w:rPr>
          <w:rFonts w:hint="eastAsia" w:ascii="仿宋" w:hAnsi="仿宋" w:eastAsia="仿宋" w:cs="仿宋"/>
          <w:b/>
          <w:kern w:val="2"/>
          <w:sz w:val="28"/>
          <w:szCs w:val="28"/>
          <w:u w:val="single"/>
        </w:rPr>
        <w:t xml:space="preserve">           （以下简称甲方）             </w:t>
      </w:r>
    </w:p>
    <w:p w14:paraId="21A86873">
      <w:pPr>
        <w:spacing w:after="0" w:line="440" w:lineRule="exact"/>
        <w:rPr>
          <w:rFonts w:ascii="仿宋" w:hAnsi="仿宋" w:eastAsia="仿宋" w:cs="宋体"/>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kern w:val="2"/>
          <w:sz w:val="28"/>
          <w:szCs w:val="28"/>
          <w:u w:val="single"/>
        </w:rPr>
        <w:t xml:space="preserve"> </w:t>
      </w:r>
      <w:r>
        <w:rPr>
          <w:rFonts w:ascii="仿宋" w:hAnsi="仿宋" w:eastAsia="仿宋" w:cs="仿宋"/>
          <w:b/>
          <w:kern w:val="2"/>
          <w:sz w:val="28"/>
          <w:szCs w:val="28"/>
          <w:u w:val="single"/>
        </w:rPr>
        <w:t xml:space="preserve">          </w:t>
      </w:r>
      <w:r>
        <w:rPr>
          <w:rFonts w:hint="eastAsia" w:ascii="仿宋" w:hAnsi="仿宋" w:eastAsia="仿宋" w:cs="仿宋"/>
          <w:b/>
          <w:kern w:val="2"/>
          <w:sz w:val="28"/>
          <w:szCs w:val="28"/>
          <w:u w:val="single"/>
          <w:lang w:val="en-US" w:eastAsia="zh-CN"/>
        </w:rPr>
        <w:t xml:space="preserve">  </w:t>
      </w:r>
      <w:r>
        <w:rPr>
          <w:rFonts w:hint="eastAsia" w:ascii="仿宋" w:hAnsi="仿宋" w:eastAsia="仿宋" w:cs="仿宋"/>
          <w:b/>
          <w:kern w:val="2"/>
          <w:sz w:val="28"/>
          <w:szCs w:val="28"/>
          <w:u w:val="single"/>
        </w:rPr>
        <w:t xml:space="preserve">    （</w:t>
      </w:r>
      <w:r>
        <w:rPr>
          <w:rFonts w:hint="eastAsia" w:ascii="仿宋" w:hAnsi="仿宋" w:eastAsia="仿宋" w:cs="仿宋"/>
          <w:b/>
          <w:sz w:val="28"/>
          <w:szCs w:val="28"/>
          <w:u w:val="single"/>
        </w:rPr>
        <w:t xml:space="preserve">以下简称乙方）             </w:t>
      </w:r>
    </w:p>
    <w:p w14:paraId="29471071">
      <w:pPr>
        <w:spacing w:after="0" w:line="440" w:lineRule="exact"/>
        <w:ind w:firstLine="592" w:firstLineChars="200"/>
        <w:rPr>
          <w:rFonts w:ascii="仿宋" w:hAnsi="仿宋" w:eastAsia="仿宋" w:cs="宋体"/>
          <w:color w:val="auto"/>
          <w:spacing w:val="8"/>
          <w:sz w:val="28"/>
          <w:szCs w:val="28"/>
          <w:shd w:val="clear" w:color="auto" w:fill="FFFFFF"/>
        </w:rPr>
      </w:pPr>
      <w:bookmarkStart w:id="69"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r>
        <w:rPr>
          <w:rFonts w:hint="eastAsia" w:ascii="仿宋" w:hAnsi="仿宋" w:eastAsia="仿宋" w:cs="宋体"/>
          <w:color w:val="auto"/>
          <w:spacing w:val="8"/>
          <w:sz w:val="28"/>
          <w:szCs w:val="28"/>
          <w:shd w:val="clear" w:color="auto" w:fill="FFFFFF"/>
        </w:rPr>
        <w:t>，</w:t>
      </w:r>
      <w:bookmarkEnd w:id="69"/>
      <w:r>
        <w:rPr>
          <w:rFonts w:hint="eastAsia" w:ascii="仿宋" w:hAnsi="仿宋" w:eastAsia="仿宋" w:cs="宋体"/>
          <w:color w:val="auto"/>
          <w:spacing w:val="8"/>
          <w:sz w:val="28"/>
          <w:szCs w:val="28"/>
          <w:shd w:val="clear" w:color="auto" w:fill="FFFFFF"/>
          <w:lang w:val="en-US" w:eastAsia="zh-CN"/>
        </w:rPr>
        <w:t xml:space="preserve"> </w:t>
      </w:r>
      <w:r>
        <w:rPr>
          <w:rFonts w:hint="eastAsia" w:ascii="仿宋" w:hAnsi="仿宋" w:eastAsia="仿宋" w:cs="宋体"/>
          <w:color w:val="auto"/>
          <w:spacing w:val="8"/>
          <w:sz w:val="28"/>
          <w:szCs w:val="28"/>
          <w:shd w:val="clear" w:color="auto" w:fill="FFFFFF"/>
        </w:rPr>
        <w:t>甲方就</w:t>
      </w:r>
      <w:r>
        <w:rPr>
          <w:rFonts w:hint="eastAsia" w:ascii="仿宋" w:hAnsi="仿宋" w:eastAsia="仿宋" w:cs="宋体"/>
          <w:spacing w:val="8"/>
          <w:sz w:val="28"/>
          <w:szCs w:val="28"/>
          <w:u w:val="single"/>
          <w:shd w:val="clear" w:color="auto" w:fill="FFFFFF"/>
          <w:lang w:val="en-US" w:eastAsia="zh-CN"/>
        </w:rPr>
        <w:t xml:space="preserve">         项目 </w:t>
      </w:r>
      <w:r>
        <w:rPr>
          <w:rFonts w:hint="eastAsia" w:ascii="仿宋" w:hAnsi="仿宋" w:eastAsia="仿宋" w:cs="宋体"/>
          <w:color w:val="auto"/>
          <w:spacing w:val="8"/>
          <w:sz w:val="28"/>
          <w:szCs w:val="28"/>
          <w:shd w:val="clear" w:color="auto" w:fill="FFFFFF"/>
        </w:rPr>
        <w:t>工程向乙方采购</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lang w:val="en-US" w:eastAsia="zh-CN"/>
        </w:rPr>
        <w:t>厨房家具</w:t>
      </w:r>
      <w:r>
        <w:rPr>
          <w:rFonts w:hint="eastAsia" w:ascii="仿宋" w:hAnsi="仿宋" w:eastAsia="仿宋" w:cs="宋体"/>
          <w:spacing w:val="8"/>
          <w:sz w:val="28"/>
          <w:szCs w:val="28"/>
          <w:u w:val="single"/>
          <w:shd w:val="clear" w:color="auto" w:fill="FFFFFF"/>
        </w:rPr>
        <w:t>采购</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事宜</w:t>
      </w:r>
      <w:bookmarkStart w:id="70" w:name="_Hlk130500958"/>
      <w:r>
        <w:rPr>
          <w:rFonts w:hint="eastAsia" w:ascii="仿宋" w:hAnsi="仿宋" w:eastAsia="仿宋" w:cs="宋体"/>
          <w:color w:val="auto"/>
          <w:spacing w:val="8"/>
          <w:sz w:val="28"/>
          <w:szCs w:val="28"/>
          <w:shd w:val="clear" w:color="auto" w:fill="FFFFFF"/>
        </w:rPr>
        <w:t>协商一致，订立本合同</w:t>
      </w:r>
      <w:bookmarkEnd w:id="70"/>
      <w:r>
        <w:rPr>
          <w:rFonts w:hint="eastAsia" w:ascii="仿宋" w:hAnsi="仿宋" w:eastAsia="仿宋" w:cs="宋体"/>
          <w:color w:val="auto"/>
          <w:spacing w:val="8"/>
          <w:sz w:val="28"/>
          <w:szCs w:val="28"/>
          <w:shd w:val="clear" w:color="auto" w:fill="FFFFFF"/>
        </w:rPr>
        <w:t>。</w:t>
      </w:r>
    </w:p>
    <w:tbl>
      <w:tblPr>
        <w:tblStyle w:val="24"/>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5CD92F79">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D0F5BC9">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品名</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31B085B0">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规 格</w:t>
            </w: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676F102E">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单位</w:t>
            </w: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4CE2832">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7F10B65A">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单价（元）</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D0A3F9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noWrap w:val="0"/>
            <w:vAlign w:val="center"/>
          </w:tcPr>
          <w:p w14:paraId="0BCD6C4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备注（品牌等）</w:t>
            </w:r>
          </w:p>
        </w:tc>
      </w:tr>
      <w:tr w14:paraId="7B5EA7A6">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53D984C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190315D">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055EF60D">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7BA22FA6">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653D8E51">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66A5866">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02E5D995">
            <w:pPr>
              <w:pStyle w:val="20"/>
              <w:spacing w:before="0" w:beforeAutospacing="0" w:after="0" w:afterAutospacing="0" w:line="440" w:lineRule="exact"/>
              <w:jc w:val="center"/>
              <w:rPr>
                <w:rFonts w:ascii="仿宋" w:hAnsi="仿宋" w:eastAsia="仿宋"/>
                <w:color w:val="auto"/>
              </w:rPr>
            </w:pPr>
          </w:p>
        </w:tc>
      </w:tr>
      <w:tr w14:paraId="5582B525">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5F2ACD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7FB19E5">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7156DF4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1F1FD8F">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10A8B8BC">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091672D">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7BEBFD6F">
            <w:pPr>
              <w:pStyle w:val="20"/>
              <w:spacing w:before="0" w:beforeAutospacing="0" w:after="0" w:afterAutospacing="0" w:line="440" w:lineRule="exact"/>
              <w:jc w:val="center"/>
              <w:rPr>
                <w:rFonts w:ascii="仿宋" w:hAnsi="仿宋" w:eastAsia="仿宋"/>
                <w:color w:val="auto"/>
              </w:rPr>
            </w:pPr>
          </w:p>
        </w:tc>
      </w:tr>
      <w:tr w14:paraId="4C8FFA28">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BD0AE48">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3E3131C">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8C75CB7">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BB750CD">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0FF9C356">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EDEB0F1">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40828049">
            <w:pPr>
              <w:pStyle w:val="20"/>
              <w:spacing w:before="0" w:beforeAutospacing="0" w:after="0" w:afterAutospacing="0" w:line="440" w:lineRule="exact"/>
              <w:jc w:val="center"/>
              <w:rPr>
                <w:rFonts w:ascii="仿宋" w:hAnsi="仿宋" w:eastAsia="仿宋"/>
                <w:color w:val="auto"/>
              </w:rPr>
            </w:pPr>
          </w:p>
        </w:tc>
      </w:tr>
      <w:tr w14:paraId="6A4C2E26">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D7D3745">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42894838">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03A412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F4B1373">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28FC2C6E">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9308B5A">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3DCCC19E">
            <w:pPr>
              <w:pStyle w:val="20"/>
              <w:spacing w:before="0" w:beforeAutospacing="0" w:after="0" w:afterAutospacing="0" w:line="440" w:lineRule="exact"/>
              <w:jc w:val="center"/>
              <w:rPr>
                <w:rFonts w:ascii="仿宋" w:hAnsi="仿宋" w:eastAsia="仿宋"/>
                <w:color w:val="auto"/>
              </w:rPr>
            </w:pPr>
          </w:p>
        </w:tc>
      </w:tr>
      <w:tr w14:paraId="2761C0D4">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noWrap w:val="0"/>
            <w:vAlign w:val="center"/>
          </w:tcPr>
          <w:p w14:paraId="61901963">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 xml:space="preserve">暂定合计金额(人民币)（大写）： </w:t>
            </w:r>
            <w:r>
              <w:rPr>
                <w:rFonts w:ascii="仿宋" w:hAnsi="仿宋" w:eastAsia="仿宋"/>
                <w:color w:val="auto"/>
              </w:rPr>
              <w:t xml:space="preserve">               </w:t>
            </w:r>
            <w:r>
              <w:rPr>
                <w:rFonts w:hint="eastAsia" w:ascii="仿宋" w:hAnsi="仿宋" w:eastAsia="仿宋"/>
                <w:color w:val="auto"/>
              </w:rPr>
              <w:t xml:space="preserve">元整   </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9D0AF80">
            <w:pPr>
              <w:pStyle w:val="20"/>
              <w:spacing w:before="0" w:beforeAutospacing="0" w:after="0" w:afterAutospacing="0" w:line="440" w:lineRule="exact"/>
              <w:jc w:val="center"/>
              <w:rPr>
                <w:rFonts w:ascii="仿宋" w:hAnsi="仿宋" w:eastAsia="仿宋"/>
                <w:color w:val="auto"/>
              </w:rPr>
            </w:pPr>
            <w:r>
              <w:rPr>
                <w:rFonts w:ascii="仿宋" w:hAnsi="仿宋" w:eastAsia="仿宋"/>
                <w:color w:val="auto"/>
              </w:rPr>
              <w:t xml:space="preserve"> </w:t>
            </w:r>
            <w:r>
              <w:rPr>
                <w:rFonts w:hint="eastAsia" w:ascii="仿宋" w:hAnsi="仿宋" w:eastAsia="仿宋"/>
                <w:color w:val="auto"/>
              </w:rPr>
              <w:t xml:space="preserve"> </w:t>
            </w:r>
          </w:p>
        </w:tc>
        <w:tc>
          <w:tcPr>
            <w:tcW w:w="1701" w:type="dxa"/>
            <w:tcBorders>
              <w:top w:val="single" w:color="666666" w:sz="6" w:space="0"/>
              <w:left w:val="single" w:color="666666" w:sz="6" w:space="0"/>
              <w:right w:val="single" w:color="666666" w:sz="6" w:space="0"/>
            </w:tcBorders>
            <w:noWrap w:val="0"/>
            <w:vAlign w:val="center"/>
          </w:tcPr>
          <w:p w14:paraId="3CAE8EF6">
            <w:pPr>
              <w:pStyle w:val="20"/>
              <w:spacing w:before="0" w:beforeAutospacing="0" w:after="0" w:afterAutospacing="0" w:line="440" w:lineRule="exact"/>
              <w:jc w:val="center"/>
              <w:rPr>
                <w:rFonts w:ascii="仿宋" w:hAnsi="仿宋" w:eastAsia="仿宋"/>
                <w:color w:val="auto"/>
              </w:rPr>
            </w:pPr>
          </w:p>
        </w:tc>
      </w:tr>
      <w:tr w14:paraId="3B0462F9">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noWrap w:val="0"/>
            <w:vAlign w:val="center"/>
          </w:tcPr>
          <w:p w14:paraId="20BC41C0">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1、以上价格为含税价，税率</w:t>
            </w:r>
            <w:r>
              <w:rPr>
                <w:rFonts w:ascii="仿宋" w:hAnsi="仿宋" w:eastAsia="仿宋"/>
                <w:color w:val="auto"/>
                <w:u w:val="single"/>
              </w:rPr>
              <w:t xml:space="preserve">  </w:t>
            </w:r>
            <w:r>
              <w:rPr>
                <w:rFonts w:hint="eastAsia" w:ascii="仿宋" w:hAnsi="仿宋" w:eastAsia="仿宋"/>
                <w:color w:val="auto"/>
                <w:u w:val="single"/>
                <w:lang w:val="en-US" w:eastAsia="zh-CN"/>
              </w:rPr>
              <w:t xml:space="preserve"> </w:t>
            </w:r>
            <w:r>
              <w:rPr>
                <w:rFonts w:ascii="仿宋" w:hAnsi="仿宋" w:eastAsia="仿宋"/>
                <w:color w:val="auto"/>
                <w:u w:val="single"/>
              </w:rPr>
              <w:t xml:space="preserve">   </w:t>
            </w:r>
            <w:r>
              <w:rPr>
                <w:rFonts w:hint="eastAsia" w:ascii="仿宋" w:hAnsi="仿宋" w:eastAsia="仿宋"/>
                <w:color w:val="auto"/>
              </w:rPr>
              <w:t>%，乙方开具增值税</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 xml:space="preserve">专用 </w:t>
            </w:r>
            <w:r>
              <w:rPr>
                <w:rFonts w:ascii="仿宋" w:hAnsi="仿宋" w:eastAsia="仿宋"/>
                <w:color w:val="auto"/>
                <w:u w:val="single"/>
              </w:rPr>
              <w:t xml:space="preserve"> </w:t>
            </w:r>
            <w:r>
              <w:rPr>
                <w:rFonts w:hint="eastAsia" w:ascii="仿宋" w:hAnsi="仿宋" w:eastAsia="仿宋"/>
                <w:color w:val="auto"/>
              </w:rPr>
              <w:t>发票。</w:t>
            </w:r>
          </w:p>
        </w:tc>
      </w:tr>
    </w:tbl>
    <w:p w14:paraId="381399E9">
      <w:pPr>
        <w:spacing w:after="0" w:line="440" w:lineRule="exact"/>
        <w:ind w:firstLine="514" w:firstLineChars="200"/>
        <w:rPr>
          <w:rFonts w:ascii="仿宋" w:hAnsi="仿宋" w:eastAsia="仿宋" w:cs="宋体"/>
          <w:b/>
          <w:bCs/>
          <w:color w:val="auto"/>
          <w:spacing w:val="8"/>
          <w:sz w:val="24"/>
          <w:shd w:val="clear" w:color="auto" w:fill="FFFFFF"/>
        </w:rPr>
      </w:pPr>
      <w:r>
        <w:rPr>
          <w:rFonts w:hint="eastAsia" w:ascii="仿宋" w:hAnsi="仿宋" w:eastAsia="仿宋" w:cs="宋体"/>
          <w:b/>
          <w:bCs/>
          <w:color w:val="auto"/>
          <w:spacing w:val="8"/>
          <w:sz w:val="24"/>
          <w:shd w:val="clear" w:color="auto" w:fill="FFFFFF"/>
        </w:rPr>
        <w:t>一、购货产品、数量及单价</w:t>
      </w:r>
    </w:p>
    <w:p w14:paraId="6EF70C05">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二、交货地点：</w:t>
      </w:r>
      <w:r>
        <w:rPr>
          <w:rFonts w:hint="eastAsia" w:ascii="仿宋" w:hAnsi="仿宋" w:eastAsia="仿宋" w:cs="宋体"/>
          <w:color w:val="auto"/>
          <w:spacing w:val="8"/>
          <w:sz w:val="28"/>
          <w:szCs w:val="28"/>
          <w:u w:val="single"/>
          <w:shd w:val="clear" w:color="auto" w:fill="FFFFFF"/>
        </w:rPr>
        <w:t>工地现场甲方指定地点</w:t>
      </w:r>
      <w:r>
        <w:rPr>
          <w:rFonts w:hint="eastAsia" w:ascii="仿宋" w:hAnsi="仿宋" w:eastAsia="仿宋" w:cs="宋体"/>
          <w:color w:val="auto"/>
          <w:spacing w:val="8"/>
          <w:sz w:val="28"/>
          <w:szCs w:val="28"/>
          <w:shd w:val="clear" w:color="auto" w:fill="FFFFFF"/>
        </w:rPr>
        <w:t>。</w:t>
      </w:r>
    </w:p>
    <w:p w14:paraId="42220FD7">
      <w:pPr>
        <w:spacing w:after="0" w:line="440" w:lineRule="exact"/>
        <w:ind w:firstLine="594" w:firstLineChars="200"/>
        <w:rPr>
          <w:rFonts w:hint="eastAsia" w:ascii="仿宋" w:hAnsi="仿宋" w:eastAsia="仿宋" w:cs="宋体"/>
          <w:color w:val="auto"/>
          <w:spacing w:val="8"/>
          <w:sz w:val="28"/>
          <w:szCs w:val="28"/>
          <w:shd w:val="clear" w:color="auto" w:fill="FFFFFF"/>
        </w:rPr>
      </w:pPr>
      <w:r>
        <w:rPr>
          <w:rFonts w:hint="eastAsia" w:ascii="仿宋" w:hAnsi="仿宋" w:eastAsia="仿宋" w:cs="宋体"/>
          <w:b/>
          <w:bCs/>
          <w:spacing w:val="8"/>
          <w:sz w:val="28"/>
          <w:szCs w:val="28"/>
          <w:shd w:val="clear" w:color="auto" w:fill="FFFFFF"/>
        </w:rPr>
        <w:t>三、</w:t>
      </w:r>
      <w:r>
        <w:rPr>
          <w:rFonts w:hint="eastAsia" w:ascii="宋体" w:hAnsi="宋体" w:cs="宋体"/>
          <w:b/>
          <w:bCs/>
          <w:color w:val="auto"/>
          <w:sz w:val="28"/>
          <w:szCs w:val="28"/>
        </w:rPr>
        <w:t>交货期要求：</w:t>
      </w:r>
      <w:r>
        <w:rPr>
          <w:rFonts w:hint="eastAsia" w:ascii="仿宋" w:hAnsi="仿宋" w:eastAsia="仿宋" w:cs="宋体"/>
          <w:color w:val="auto"/>
          <w:spacing w:val="8"/>
          <w:sz w:val="28"/>
          <w:szCs w:val="28"/>
          <w:shd w:val="clear" w:color="auto" w:fill="FFFFFF"/>
        </w:rPr>
        <w:t>按甲方的工程进展安排，项目部通知分批供货安装，提前通知日期为7天。合同签订后15个日历天内进场安装，合同签订后35个日历天之内完成所有采购项目的安装。</w:t>
      </w:r>
    </w:p>
    <w:p w14:paraId="7CFDB421">
      <w:pPr>
        <w:pStyle w:val="20"/>
        <w:shd w:val="clear" w:color="auto" w:fill="FFFFFF"/>
        <w:spacing w:before="0" w:beforeAutospacing="0" w:after="0" w:afterAutospacing="0" w:line="440" w:lineRule="exact"/>
        <w:ind w:firstLine="594" w:firstLineChars="200"/>
        <w:rPr>
          <w:rFonts w:ascii="仿宋" w:hAnsi="仿宋" w:eastAsia="仿宋"/>
          <w:b/>
          <w:bCs/>
          <w:color w:val="auto"/>
          <w:spacing w:val="8"/>
          <w:sz w:val="28"/>
          <w:szCs w:val="28"/>
        </w:rPr>
      </w:pPr>
      <w:r>
        <w:rPr>
          <w:rFonts w:hint="eastAsia" w:ascii="仿宋" w:hAnsi="仿宋" w:eastAsia="仿宋"/>
          <w:b/>
          <w:bCs/>
          <w:color w:val="auto"/>
          <w:spacing w:val="8"/>
          <w:sz w:val="28"/>
          <w:szCs w:val="28"/>
          <w:shd w:val="clear" w:color="auto" w:fill="FFFFFF"/>
        </w:rPr>
        <w:t>四、确认方式</w:t>
      </w:r>
    </w:p>
    <w:p w14:paraId="05CDEC2E">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07D2999F">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 xml:space="preserve"> ，电话：</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w:t>
      </w:r>
    </w:p>
    <w:p w14:paraId="09B2B16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3、甲方可对乙方提供的产品进行随机抽验。如发现短装行为，抽检前已供货的以抽检的结果为标准扣除。</w:t>
      </w:r>
    </w:p>
    <w:p w14:paraId="40E90228">
      <w:pPr>
        <w:spacing w:before="120" w:beforeLines="50" w:after="120" w:afterLines="50" w:line="360" w:lineRule="exact"/>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、甲方对材料的入库签收并不影响乙方对材料本身应承担的质量责任。</w:t>
      </w:r>
    </w:p>
    <w:p w14:paraId="7652BD0B">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五、产品质量要求:</w:t>
      </w:r>
      <w:r>
        <w:rPr>
          <w:rFonts w:hint="eastAsia" w:ascii="仿宋" w:hAnsi="仿宋" w:eastAsia="仿宋"/>
          <w:color w:val="auto"/>
          <w:sz w:val="28"/>
          <w:szCs w:val="28"/>
        </w:rPr>
        <w:t xml:space="preserve"> </w:t>
      </w:r>
      <w:r>
        <w:rPr>
          <w:rFonts w:hint="eastAsia" w:ascii="仿宋" w:hAnsi="仿宋" w:eastAsia="仿宋" w:cs="宋体"/>
          <w:color w:val="auto"/>
          <w:spacing w:val="8"/>
          <w:sz w:val="28"/>
          <w:szCs w:val="28"/>
          <w:shd w:val="clear" w:color="auto" w:fill="FFFFFF"/>
        </w:rPr>
        <w:t>执行国家标准，质保期</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1</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年。</w:t>
      </w:r>
    </w:p>
    <w:p w14:paraId="26F80875">
      <w:pPr>
        <w:spacing w:after="0" w:line="440" w:lineRule="exact"/>
        <w:ind w:firstLine="592" w:firstLineChars="200"/>
        <w:rPr>
          <w:rFonts w:hint="default" w:ascii="仿宋" w:hAnsi="仿宋" w:eastAsia="仿宋" w:cs="宋体"/>
          <w:color w:val="auto"/>
          <w:spacing w:val="8"/>
          <w:sz w:val="28"/>
          <w:szCs w:val="28"/>
          <w:shd w:val="clear" w:color="auto" w:fill="FFFFFF"/>
          <w:lang w:val="en-US" w:eastAsia="zh-CN"/>
        </w:rPr>
      </w:pPr>
      <w:r>
        <w:rPr>
          <w:rFonts w:ascii="仿宋" w:hAnsi="仿宋" w:eastAsia="仿宋" w:cs="宋体"/>
          <w:color w:val="auto"/>
          <w:spacing w:val="8"/>
          <w:sz w:val="28"/>
          <w:szCs w:val="28"/>
          <w:shd w:val="clear" w:color="auto" w:fill="FFFFFF"/>
        </w:rPr>
        <w:t>1</w:t>
      </w:r>
      <w:r>
        <w:rPr>
          <w:rFonts w:hint="eastAsia" w:ascii="仿宋" w:hAnsi="仿宋" w:eastAsia="仿宋" w:cs="宋体"/>
          <w:color w:val="auto"/>
          <w:spacing w:val="8"/>
          <w:sz w:val="28"/>
          <w:szCs w:val="28"/>
          <w:shd w:val="clear" w:color="auto" w:fill="FFFFFF"/>
        </w:rPr>
        <w:t>、</w:t>
      </w:r>
      <w:r>
        <w:rPr>
          <w:rFonts w:hint="eastAsia" w:ascii="仿宋" w:hAnsi="仿宋" w:eastAsia="仿宋" w:cs="宋体"/>
          <w:color w:val="auto"/>
          <w:spacing w:val="8"/>
          <w:sz w:val="28"/>
          <w:szCs w:val="28"/>
          <w:shd w:val="clear" w:color="auto" w:fill="FFFFFF"/>
          <w:lang w:val="en-US" w:eastAsia="zh-CN"/>
        </w:rPr>
        <w:t>详见招标文件。</w:t>
      </w:r>
    </w:p>
    <w:p w14:paraId="174FFD3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w:t>
      </w:r>
    </w:p>
    <w:p w14:paraId="2FD04432">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w:t>
      </w:r>
    </w:p>
    <w:p w14:paraId="3326ADA8">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六、履约保证</w:t>
      </w:r>
    </w:p>
    <w:p w14:paraId="19622B2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1、合同签订前，乙方需向甲方交纳履约保证金</w:t>
      </w:r>
      <w:r>
        <w:rPr>
          <w:rFonts w:ascii="Calibri" w:hAnsi="Calibri" w:eastAsia="仿宋" w:cs="Calibri"/>
          <w:color w:val="auto"/>
          <w:sz w:val="28"/>
          <w:szCs w:val="28"/>
        </w:rPr>
        <w:t>¥</w:t>
      </w:r>
      <w:r>
        <w:rPr>
          <w:rFonts w:hint="eastAsia" w:ascii="仿宋" w:hAnsi="仿宋" w:eastAsia="仿宋" w:cs="宋体"/>
          <w:color w:val="auto"/>
          <w:sz w:val="28"/>
          <w:szCs w:val="28"/>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元。</w:t>
      </w:r>
      <w:r>
        <w:rPr>
          <w:rFonts w:hint="eastAsia" w:ascii="仿宋" w:hAnsi="仿宋" w:eastAsia="仿宋" w:cs="宋体"/>
          <w:spacing w:val="8"/>
          <w:sz w:val="28"/>
          <w:szCs w:val="28"/>
          <w:shd w:val="clear" w:color="auto" w:fill="FFFFFF"/>
        </w:rPr>
        <w:t>。</w:t>
      </w:r>
    </w:p>
    <w:p w14:paraId="3C3CB4F6">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七、结算和付款方式</w:t>
      </w:r>
    </w:p>
    <w:p w14:paraId="0D3B275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w:t>
      </w:r>
      <w:r>
        <w:rPr>
          <w:rFonts w:hint="eastAsia" w:ascii="仿宋" w:hAnsi="仿宋" w:eastAsia="仿宋" w:cs="宋体"/>
          <w:color w:val="auto"/>
          <w:spacing w:val="8"/>
          <w:sz w:val="28"/>
          <w:szCs w:val="28"/>
          <w:shd w:val="clear" w:color="auto" w:fill="FFFFFF"/>
        </w:rPr>
        <w:t>耗数量均不计入结算数量。</w:t>
      </w:r>
    </w:p>
    <w:p w14:paraId="5BE3A917">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2、支付方式: 本项目无预付款，安装完毕并经验收合格后支付至合同总价款的80%；验收合格满半年后支付至合同总价款的95%；其余5%待验收合格满壹年后一月内一次性免息付清，付款时需开具同等金额的13%增值税专用发票</w:t>
      </w:r>
      <w:r>
        <w:rPr>
          <w:rFonts w:hint="eastAsia" w:ascii="仿宋" w:hAnsi="仿宋" w:eastAsia="仿宋" w:cs="宋体"/>
          <w:spacing w:val="8"/>
          <w:sz w:val="28"/>
          <w:szCs w:val="28"/>
          <w:shd w:val="clear" w:color="auto" w:fill="FFFFFF"/>
        </w:rPr>
        <w:t>。</w:t>
      </w:r>
    </w:p>
    <w:p w14:paraId="257A0DB6">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每次请款乙方需开具同等金额的增值税专用发票，否则甲方有权拒绝支付。</w:t>
      </w:r>
    </w:p>
    <w:p w14:paraId="59528CEA">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八、甲方的基本权利和义务</w:t>
      </w:r>
    </w:p>
    <w:p w14:paraId="0852CAE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1、甲方应在</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7</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天前，以</w:t>
      </w:r>
      <w:r>
        <w:rPr>
          <w:rFonts w:hint="eastAsia" w:ascii="仿宋" w:hAnsi="仿宋" w:eastAsia="仿宋" w:cs="宋体"/>
          <w:color w:val="auto"/>
          <w:spacing w:val="8"/>
          <w:sz w:val="28"/>
          <w:szCs w:val="28"/>
          <w:u w:val="single"/>
          <w:shd w:val="clear" w:color="auto" w:fill="FFFFFF"/>
        </w:rPr>
        <w:t>书面、短信息、微信等</w:t>
      </w:r>
      <w:r>
        <w:rPr>
          <w:rFonts w:hint="eastAsia" w:ascii="仿宋" w:hAnsi="仿宋" w:eastAsia="仿宋" w:cs="宋体"/>
          <w:color w:val="auto"/>
          <w:spacing w:val="8"/>
          <w:sz w:val="28"/>
          <w:szCs w:val="28"/>
          <w:shd w:val="clear" w:color="auto" w:fill="FFFFFF"/>
        </w:rPr>
        <w:t>方式将所需产品等级、数量、送货时间等要求通知乙方；如遇甲方不可预见的情况</w:t>
      </w:r>
      <w:r>
        <w:rPr>
          <w:rFonts w:hint="eastAsia" w:ascii="仿宋" w:hAnsi="仿宋" w:eastAsia="仿宋" w:cs="宋体"/>
          <w:spacing w:val="8"/>
          <w:sz w:val="28"/>
          <w:szCs w:val="28"/>
          <w:shd w:val="clear" w:color="auto" w:fill="FFFFFF"/>
        </w:rPr>
        <w:t>造成供货时间临时改变的，甲方应及时通知乙方。</w:t>
      </w:r>
    </w:p>
    <w:p w14:paraId="1EE0D310">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2、货到达交货地后，甲方应及时完成质量及数量查验。</w:t>
      </w:r>
    </w:p>
    <w:p w14:paraId="52F7FCA5">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3、若乙方提供的产品质量与合同约定规格、数量不符，甲方有权拒收。</w:t>
      </w:r>
    </w:p>
    <w:p w14:paraId="0B9D8978">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65618EF4">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九、乙方的基本权利和义务</w:t>
      </w:r>
    </w:p>
    <w:p w14:paraId="7F84368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50CBA568">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163D54D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3、乙方应积极配合甲方对产品质量和数量的查验。如因乙方产品质量问题，乙方应该承担换货、退货及赔偿责任。</w:t>
      </w:r>
    </w:p>
    <w:p w14:paraId="38F2DE2C">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十、违约责任</w:t>
      </w:r>
    </w:p>
    <w:p w14:paraId="536D412F">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1、乙方同意在甲方收到业主拨付的工程款项后，再由甲方按约定支付给乙方。若甲方未能按约定期限付款，合理期限内乙方予以谅解。</w:t>
      </w:r>
    </w:p>
    <w:p w14:paraId="1BF2D030">
      <w:pPr>
        <w:pStyle w:val="22"/>
        <w:spacing w:after="0" w:line="440" w:lineRule="exact"/>
        <w:ind w:firstLine="280"/>
        <w:rPr>
          <w:rFonts w:ascii="仿宋" w:hAnsi="仿宋" w:eastAsia="仿宋" w:cs="宋体"/>
          <w:spacing w:val="8"/>
          <w:kern w:val="0"/>
          <w:sz w:val="28"/>
          <w:szCs w:val="28"/>
          <w:shd w:val="clear" w:color="auto" w:fill="FFFFFF"/>
        </w:rPr>
      </w:pPr>
      <w:r>
        <w:rPr>
          <w:rFonts w:hint="eastAsia" w:ascii="仿宋" w:hAnsi="仿宋" w:eastAsia="仿宋"/>
          <w:sz w:val="28"/>
          <w:szCs w:val="28"/>
        </w:rPr>
        <w:t xml:space="preserve">  </w:t>
      </w:r>
      <w:r>
        <w:rPr>
          <w:rFonts w:hint="eastAsia" w:ascii="仿宋" w:hAnsi="仿宋" w:eastAsia="仿宋" w:cs="宋体"/>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14:paraId="0B70932A">
      <w:pPr>
        <w:spacing w:after="0"/>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3</w:t>
      </w:r>
      <w:r>
        <w:rPr>
          <w:rFonts w:hint="eastAsia" w:ascii="仿宋" w:hAnsi="仿宋" w:eastAsia="仿宋" w:cs="宋体"/>
          <w:spacing w:val="8"/>
          <w:sz w:val="28"/>
          <w:szCs w:val="28"/>
          <w:shd w:val="clear" w:color="auto" w:fill="FFFFFF"/>
        </w:rPr>
        <w:t>、</w:t>
      </w:r>
      <w:r>
        <w:rPr>
          <w:rFonts w:ascii="仿宋" w:hAnsi="仿宋" w:eastAsia="仿宋" w:cs="宋体"/>
          <w:spacing w:val="8"/>
          <w:sz w:val="28"/>
          <w:szCs w:val="28"/>
          <w:shd w:val="clear" w:color="auto" w:fill="FFFFFF"/>
        </w:rPr>
        <w:t xml:space="preserve"> </w:t>
      </w:r>
      <w:r>
        <w:rPr>
          <w:rFonts w:hint="eastAsia" w:ascii="仿宋" w:hAnsi="仿宋" w:eastAsia="仿宋" w:cs="宋体"/>
          <w:spacing w:val="8"/>
          <w:sz w:val="28"/>
          <w:szCs w:val="28"/>
          <w:shd w:val="clear" w:color="auto" w:fill="FFFFFF"/>
        </w:rPr>
        <w:t xml:space="preserve">乙方产品质量存在缺陷的，如果甲方同意利用，在乙方赔偿质量缺陷材料价款 </w:t>
      </w:r>
      <w:r>
        <w:rPr>
          <w:rFonts w:ascii="仿宋" w:hAnsi="仿宋" w:eastAsia="仿宋" w:cs="宋体"/>
          <w:spacing w:val="8"/>
          <w:sz w:val="28"/>
          <w:szCs w:val="28"/>
          <w:shd w:val="clear" w:color="auto" w:fill="FFFFFF"/>
        </w:rPr>
        <w:t>10 %</w:t>
      </w:r>
      <w:r>
        <w:rPr>
          <w:rFonts w:hint="eastAsia" w:ascii="仿宋" w:hAnsi="仿宋" w:eastAsia="仿宋" w:cs="宋体"/>
          <w:spacing w:val="8"/>
          <w:sz w:val="28"/>
          <w:szCs w:val="28"/>
          <w:shd w:val="clear" w:color="auto" w:fill="FFFFFF"/>
        </w:rPr>
        <w:t>的违约金的基础上，甲、乙双方按质论价，重新商定缺陷材料的结算价格。</w:t>
      </w:r>
    </w:p>
    <w:p w14:paraId="5DD33979">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.乙方须按项目部通知的时间及数量要求及时供货。如乙方无故延期交货，每逾期交货一天乙方向甲方支付违约金</w:t>
      </w:r>
      <w:r>
        <w:rPr>
          <w:rFonts w:ascii="仿宋" w:hAnsi="仿宋" w:eastAsia="仿宋" w:cs="宋体"/>
          <w:spacing w:val="8"/>
          <w:sz w:val="28"/>
          <w:szCs w:val="28"/>
          <w:shd w:val="clear" w:color="auto" w:fill="FFFFFF"/>
        </w:rPr>
        <w:t>500</w:t>
      </w:r>
      <w:r>
        <w:rPr>
          <w:rFonts w:hint="eastAsia" w:ascii="仿宋" w:hAnsi="仿宋" w:eastAsia="仿宋" w:cs="宋体"/>
          <w:spacing w:val="8"/>
          <w:sz w:val="28"/>
          <w:szCs w:val="28"/>
          <w:shd w:val="clear" w:color="auto" w:fill="FFFFFF"/>
        </w:rPr>
        <w:t>元。乙方累计逾期超过</w:t>
      </w:r>
      <w:r>
        <w:rPr>
          <w:rFonts w:ascii="仿宋" w:hAnsi="仿宋" w:eastAsia="仿宋" w:cs="宋体"/>
          <w:spacing w:val="8"/>
          <w:sz w:val="28"/>
          <w:szCs w:val="28"/>
          <w:shd w:val="clear" w:color="auto" w:fill="FFFFFF"/>
        </w:rPr>
        <w:t>7</w:t>
      </w:r>
      <w:r>
        <w:rPr>
          <w:rFonts w:hint="eastAsia" w:ascii="仿宋" w:hAnsi="仿宋" w:eastAsia="仿宋" w:cs="宋体"/>
          <w:spacing w:val="8"/>
          <w:sz w:val="28"/>
          <w:szCs w:val="28"/>
          <w:shd w:val="clear" w:color="auto" w:fill="FFFFFF"/>
        </w:rPr>
        <w:t>天未能按通知要求及时交货，甲方可认定乙方无履行合同的能力，甲方有权随时终止合同并没收乙方履约保证金。</w:t>
      </w:r>
    </w:p>
    <w:p w14:paraId="606C677D">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十一、不可抗力</w:t>
      </w:r>
    </w:p>
    <w:p w14:paraId="0261226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5401BA52">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7699C51F">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十二、合同的解除</w:t>
      </w:r>
    </w:p>
    <w:p w14:paraId="2F932D61">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1、有下列情形之一的，甲、乙双方可以解除合同:(1)因不可抗力致使合同无法履行;(2)因一方违约致使合同无法履行;(3)法律规定的其他情形。</w:t>
      </w:r>
    </w:p>
    <w:p w14:paraId="30B3D10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2、一方要求解除合同的，应以书面形式向对方发出解除合同的通知，并在发出通知前10天告知对方，通知到达对方时合同解除。</w:t>
      </w:r>
    </w:p>
    <w:p w14:paraId="073B487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3、合同解除后，有过错的一方应当赔偿因合同解除给对方造成的损失。</w:t>
      </w:r>
    </w:p>
    <w:p w14:paraId="1B13129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4、合同解除后，不影响双方在合同中约定的结算和清理条款的效力。</w:t>
      </w:r>
    </w:p>
    <w:p w14:paraId="05A8489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十三、解决争议方式</w:t>
      </w:r>
    </w:p>
    <w:p w14:paraId="48ACB17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本合同在履行过程中如有争议，双方应进行友好协商，协商无效时，按下列途径进行解决:向东乡区人民法院起诉。</w:t>
      </w:r>
    </w:p>
    <w:p w14:paraId="4BEE41F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十四、其他事项:</w:t>
      </w:r>
    </w:p>
    <w:p w14:paraId="3964AF37">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1、本合同一式肆份，甲方执贰份、乙方贰份。</w:t>
      </w:r>
    </w:p>
    <w:p w14:paraId="3B7EE4D9">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1011469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3、本合同自甲、乙双方签字盖章之日起生效。</w:t>
      </w:r>
    </w:p>
    <w:p w14:paraId="68113EFC">
      <w:pPr>
        <w:spacing w:after="0" w:line="440" w:lineRule="exact"/>
        <w:rPr>
          <w:rFonts w:ascii="仿宋" w:hAnsi="仿宋" w:eastAsia="仿宋" w:cs="宋体"/>
          <w:spacing w:val="8"/>
          <w:sz w:val="28"/>
          <w:szCs w:val="28"/>
          <w:shd w:val="clear" w:color="auto" w:fill="FFFFFF"/>
        </w:rPr>
      </w:pPr>
    </w:p>
    <w:p w14:paraId="420D8927">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甲 方(盖章)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乙方(盖章)                                      </w:t>
      </w:r>
    </w:p>
    <w:p w14:paraId="33CD3DB3">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34251142">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58F3EA65">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14:paraId="33862891">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委托代理人签字：</w:t>
      </w:r>
    </w:p>
    <w:p w14:paraId="1BC6F49A">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28F2E64E">
      <w:pPr>
        <w:pStyle w:val="20"/>
        <w:shd w:val="clear" w:color="auto" w:fill="FFFFFF"/>
        <w:spacing w:before="0" w:beforeAutospacing="0" w:after="0" w:afterAutospacing="0" w:line="440" w:lineRule="exact"/>
        <w:rPr>
          <w:rFonts w:ascii="仿宋" w:hAnsi="仿宋" w:eastAsia="仿宋" w:cs="仿宋"/>
          <w:b/>
          <w:color w:val="000000"/>
          <w:spacing w:val="8"/>
          <w:kern w:val="0"/>
          <w:sz w:val="28"/>
          <w:szCs w:val="28"/>
          <w:shd w:val="clear" w:color="auto" w:fill="FFFFFF"/>
        </w:rPr>
      </w:pP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hint="eastAsia" w:ascii="仿宋" w:hAnsi="仿宋" w:eastAsia="仿宋"/>
          <w:b/>
          <w:spacing w:val="8"/>
          <w:shd w:val="clear" w:color="auto" w:fill="FFFFFF"/>
        </w:rPr>
        <w:t xml:space="preserve">    </w:t>
      </w:r>
      <w:r>
        <w:rPr>
          <w:rFonts w:hint="eastAsia" w:ascii="仿宋" w:hAnsi="仿宋" w:eastAsia="仿宋"/>
          <w:b/>
          <w:spacing w:val="8"/>
          <w:sz w:val="28"/>
          <w:szCs w:val="28"/>
          <w:shd w:val="clear" w:color="auto" w:fill="FFFFFF"/>
        </w:rPr>
        <w:t xml:space="preserve">    </w:t>
      </w:r>
      <w:r>
        <w:rPr>
          <w:rFonts w:hint="eastAsia" w:ascii="仿宋" w:hAnsi="仿宋" w:eastAsia="仿宋" w:cs="仿宋"/>
          <w:b/>
          <w:color w:val="000000"/>
          <w:spacing w:val="8"/>
          <w:kern w:val="0"/>
          <w:sz w:val="28"/>
          <w:szCs w:val="28"/>
          <w:shd w:val="clear" w:color="auto" w:fill="FFFFFF"/>
        </w:rPr>
        <w:t xml:space="preserve"> </w:t>
      </w:r>
    </w:p>
    <w:p w14:paraId="054961FF">
      <w:pPr>
        <w:spacing w:line="360" w:lineRule="auto"/>
        <w:jc w:val="center"/>
        <w:rPr>
          <w:rFonts w:ascii="仿宋" w:hAnsi="仿宋" w:eastAsia="仿宋" w:cs="仿宋"/>
          <w:sz w:val="44"/>
          <w:szCs w:val="44"/>
        </w:rPr>
      </w:pPr>
    </w:p>
    <w:p w14:paraId="10DC4005">
      <w:pPr>
        <w:jc w:val="both"/>
        <w:rPr>
          <w:rFonts w:ascii="仿宋" w:hAnsi="仿宋" w:eastAsia="仿宋" w:cs="仿宋"/>
          <w:kern w:val="0"/>
          <w:sz w:val="32"/>
          <w:szCs w:val="32"/>
        </w:rPr>
      </w:pPr>
      <w:r>
        <w:rPr>
          <w:rFonts w:hint="eastAsia" w:ascii="仿宋" w:hAnsi="仿宋" w:eastAsia="仿宋" w:cs="仿宋"/>
          <w:kern w:val="0"/>
          <w:sz w:val="32"/>
          <w:szCs w:val="32"/>
        </w:rPr>
        <w:br w:type="page"/>
      </w:r>
    </w:p>
    <w:p w14:paraId="52A50FFD">
      <w:pPr>
        <w:jc w:val="center"/>
        <w:outlineLvl w:val="0"/>
        <w:rPr>
          <w:rFonts w:ascii="仿宋" w:hAnsi="仿宋" w:eastAsia="仿宋" w:cs="仿宋"/>
          <w:b/>
          <w:bCs/>
          <w:sz w:val="32"/>
        </w:rPr>
      </w:pPr>
      <w:bookmarkStart w:id="71" w:name="_Toc213655060"/>
      <w:r>
        <w:rPr>
          <w:rFonts w:hint="eastAsia" w:ascii="仿宋" w:hAnsi="仿宋" w:eastAsia="仿宋" w:cs="仿宋"/>
          <w:b/>
          <w:bCs/>
          <w:sz w:val="32"/>
        </w:rPr>
        <w:t>第四章  响应文件格式</w:t>
      </w:r>
      <w:bookmarkEnd w:id="67"/>
      <w:bookmarkEnd w:id="68"/>
      <w:bookmarkEnd w:id="71"/>
    </w:p>
    <w:p w14:paraId="100B9225">
      <w:pPr>
        <w:jc w:val="center"/>
        <w:rPr>
          <w:rFonts w:ascii="仿宋" w:hAnsi="仿宋" w:eastAsia="仿宋" w:cs="仿宋"/>
          <w:b/>
          <w:sz w:val="32"/>
          <w:szCs w:val="32"/>
        </w:rPr>
      </w:pPr>
    </w:p>
    <w:p w14:paraId="4F4E6785">
      <w:pPr>
        <w:jc w:val="center"/>
        <w:rPr>
          <w:rFonts w:ascii="仿宋" w:hAnsi="仿宋" w:eastAsia="仿宋" w:cs="仿宋"/>
          <w:b/>
          <w:sz w:val="32"/>
          <w:szCs w:val="32"/>
        </w:rPr>
      </w:pPr>
    </w:p>
    <w:p w14:paraId="0E2F00FE">
      <w:pPr>
        <w:jc w:val="center"/>
        <w:rPr>
          <w:rFonts w:ascii="仿宋" w:hAnsi="仿宋" w:eastAsia="仿宋" w:cs="仿宋"/>
          <w:b/>
          <w:sz w:val="32"/>
          <w:szCs w:val="32"/>
        </w:rPr>
      </w:pPr>
    </w:p>
    <w:p w14:paraId="0EB97F4E">
      <w:pPr>
        <w:rPr>
          <w:rFonts w:ascii="仿宋" w:hAnsi="仿宋" w:eastAsia="仿宋" w:cs="仿宋"/>
          <w:b/>
          <w:sz w:val="32"/>
          <w:szCs w:val="32"/>
        </w:rPr>
      </w:pPr>
    </w:p>
    <w:p w14:paraId="026F3F07">
      <w:pPr>
        <w:jc w:val="center"/>
        <w:rPr>
          <w:rFonts w:ascii="仿宋" w:hAnsi="仿宋" w:eastAsia="仿宋" w:cs="仿宋"/>
          <w:sz w:val="84"/>
          <w:szCs w:val="84"/>
        </w:rPr>
      </w:pPr>
      <w:r>
        <w:rPr>
          <w:rFonts w:hint="eastAsia" w:ascii="仿宋" w:hAnsi="仿宋" w:eastAsia="仿宋" w:cs="仿宋"/>
          <w:sz w:val="84"/>
          <w:szCs w:val="84"/>
        </w:rPr>
        <w:t>谈判响应文件</w:t>
      </w:r>
    </w:p>
    <w:p w14:paraId="7BBA41D2">
      <w:pPr>
        <w:rPr>
          <w:rFonts w:ascii="仿宋" w:hAnsi="仿宋" w:eastAsia="仿宋" w:cs="仿宋"/>
          <w:sz w:val="24"/>
        </w:rPr>
      </w:pPr>
    </w:p>
    <w:p w14:paraId="6EDFB863">
      <w:pPr>
        <w:rPr>
          <w:rFonts w:ascii="仿宋" w:hAnsi="仿宋" w:eastAsia="仿宋" w:cs="仿宋"/>
          <w:sz w:val="24"/>
        </w:rPr>
      </w:pPr>
    </w:p>
    <w:p w14:paraId="6662D62D">
      <w:pPr>
        <w:rPr>
          <w:rFonts w:ascii="仿宋" w:hAnsi="仿宋" w:eastAsia="仿宋" w:cs="仿宋"/>
          <w:sz w:val="24"/>
        </w:rPr>
      </w:pPr>
    </w:p>
    <w:p w14:paraId="3AC90B90">
      <w:pPr>
        <w:rPr>
          <w:rFonts w:ascii="仿宋" w:hAnsi="仿宋" w:eastAsia="仿宋" w:cs="仿宋"/>
          <w:sz w:val="24"/>
        </w:rPr>
      </w:pPr>
    </w:p>
    <w:p w14:paraId="564018F9">
      <w:pPr>
        <w:rPr>
          <w:rFonts w:ascii="仿宋" w:hAnsi="仿宋" w:eastAsia="仿宋" w:cs="仿宋"/>
          <w:sz w:val="24"/>
        </w:rPr>
      </w:pPr>
    </w:p>
    <w:p w14:paraId="0E96DFB7">
      <w:pPr>
        <w:rPr>
          <w:rFonts w:ascii="仿宋" w:hAnsi="仿宋" w:eastAsia="仿宋" w:cs="仿宋"/>
          <w:sz w:val="24"/>
        </w:rPr>
      </w:pPr>
    </w:p>
    <w:p w14:paraId="7D10AEA6">
      <w:pPr>
        <w:rPr>
          <w:rFonts w:ascii="仿宋" w:hAnsi="仿宋" w:eastAsia="仿宋" w:cs="仿宋"/>
          <w:sz w:val="24"/>
        </w:rPr>
      </w:pPr>
    </w:p>
    <w:p w14:paraId="586F9848">
      <w:pPr>
        <w:rPr>
          <w:rFonts w:ascii="仿宋" w:hAnsi="仿宋" w:eastAsia="仿宋" w:cs="仿宋"/>
          <w:sz w:val="24"/>
        </w:rPr>
      </w:pPr>
    </w:p>
    <w:p w14:paraId="546E3F60">
      <w:pPr>
        <w:rPr>
          <w:rFonts w:ascii="仿宋" w:hAnsi="仿宋" w:eastAsia="仿宋" w:cs="仿宋"/>
          <w:sz w:val="24"/>
        </w:rPr>
      </w:pPr>
    </w:p>
    <w:p w14:paraId="744DC6B8">
      <w:pPr>
        <w:rPr>
          <w:rFonts w:ascii="仿宋" w:hAnsi="仿宋" w:eastAsia="仿宋" w:cs="仿宋"/>
          <w:sz w:val="28"/>
          <w:u w:val="single"/>
        </w:rPr>
      </w:pPr>
      <w:r>
        <w:rPr>
          <w:rFonts w:hint="eastAsia" w:ascii="仿宋" w:hAnsi="仿宋" w:eastAsia="仿宋" w:cs="仿宋"/>
          <w:sz w:val="28"/>
        </w:rPr>
        <w:t xml:space="preserve">               项目名称： </w:t>
      </w:r>
    </w:p>
    <w:p w14:paraId="461CF973">
      <w:pPr>
        <w:rPr>
          <w:rFonts w:ascii="仿宋" w:hAnsi="仿宋" w:eastAsia="仿宋" w:cs="仿宋"/>
          <w:sz w:val="28"/>
          <w:u w:val="single"/>
        </w:rPr>
      </w:pPr>
    </w:p>
    <w:p w14:paraId="2613A9CA">
      <w:pPr>
        <w:rPr>
          <w:rFonts w:ascii="仿宋" w:hAnsi="仿宋" w:eastAsia="仿宋" w:cs="仿宋"/>
          <w:sz w:val="28"/>
          <w:u w:val="single"/>
        </w:rPr>
      </w:pPr>
    </w:p>
    <w:p w14:paraId="55F088D0">
      <w:pPr>
        <w:rPr>
          <w:rFonts w:ascii="仿宋" w:hAnsi="仿宋" w:eastAsia="仿宋" w:cs="仿宋"/>
          <w:sz w:val="28"/>
          <w:u w:val="single"/>
        </w:rPr>
      </w:pPr>
      <w:r>
        <w:rPr>
          <w:rFonts w:hint="eastAsia" w:ascii="仿宋" w:hAnsi="仿宋" w:eastAsia="仿宋" w:cs="仿宋"/>
          <w:sz w:val="28"/>
        </w:rPr>
        <w:t xml:space="preserve">               项目编号： </w:t>
      </w:r>
    </w:p>
    <w:p w14:paraId="5DEECAF4">
      <w:pPr>
        <w:rPr>
          <w:rFonts w:ascii="仿宋" w:hAnsi="仿宋" w:eastAsia="仿宋" w:cs="仿宋"/>
          <w:sz w:val="28"/>
          <w:u w:val="single"/>
        </w:rPr>
      </w:pPr>
    </w:p>
    <w:p w14:paraId="35B97FE5">
      <w:pPr>
        <w:rPr>
          <w:rFonts w:ascii="仿宋" w:hAnsi="仿宋" w:eastAsia="仿宋" w:cs="仿宋"/>
          <w:sz w:val="28"/>
          <w:u w:val="single"/>
        </w:rPr>
      </w:pPr>
    </w:p>
    <w:p w14:paraId="2C7C073F">
      <w:pPr>
        <w:rPr>
          <w:rFonts w:ascii="仿宋" w:hAnsi="仿宋" w:eastAsia="仿宋" w:cs="仿宋"/>
          <w:sz w:val="28"/>
          <w:u w:val="single"/>
        </w:rPr>
      </w:pPr>
    </w:p>
    <w:p w14:paraId="6696989A">
      <w:pPr>
        <w:rPr>
          <w:rFonts w:ascii="仿宋" w:hAnsi="仿宋" w:eastAsia="仿宋" w:cs="仿宋"/>
          <w:sz w:val="28"/>
          <w:u w:val="single"/>
        </w:rPr>
      </w:pPr>
    </w:p>
    <w:p w14:paraId="493EAF61">
      <w:pPr>
        <w:rPr>
          <w:rFonts w:ascii="仿宋" w:hAnsi="仿宋" w:eastAsia="仿宋" w:cs="仿宋"/>
          <w:sz w:val="28"/>
          <w:u w:val="single"/>
        </w:rPr>
      </w:pPr>
    </w:p>
    <w:p w14:paraId="0B34DE9E">
      <w:pPr>
        <w:rPr>
          <w:rFonts w:ascii="仿宋" w:hAnsi="仿宋" w:eastAsia="仿宋" w:cs="仿宋"/>
          <w:sz w:val="28"/>
          <w:u w:val="single"/>
        </w:rPr>
      </w:pPr>
    </w:p>
    <w:p w14:paraId="36576A20">
      <w:pPr>
        <w:rPr>
          <w:rFonts w:ascii="仿宋" w:hAnsi="仿宋" w:eastAsia="仿宋" w:cs="仿宋"/>
          <w:sz w:val="28"/>
          <w:u w:val="single"/>
        </w:rPr>
      </w:pPr>
    </w:p>
    <w:p w14:paraId="5BCC3BEC">
      <w:pPr>
        <w:rPr>
          <w:rFonts w:ascii="仿宋" w:hAnsi="仿宋" w:eastAsia="仿宋" w:cs="仿宋"/>
          <w:sz w:val="28"/>
          <w:u w:val="single"/>
        </w:rPr>
      </w:pPr>
    </w:p>
    <w:p w14:paraId="6D46639C">
      <w:pPr>
        <w:rPr>
          <w:rFonts w:ascii="仿宋" w:hAnsi="仿宋" w:eastAsia="仿宋" w:cs="仿宋"/>
          <w:sz w:val="28"/>
          <w:u w:val="single"/>
        </w:rPr>
      </w:pPr>
    </w:p>
    <w:p w14:paraId="378DA186">
      <w:pPr>
        <w:jc w:val="center"/>
        <w:rPr>
          <w:rFonts w:ascii="仿宋" w:hAnsi="仿宋" w:eastAsia="仿宋" w:cs="仿宋"/>
          <w:sz w:val="28"/>
        </w:rPr>
      </w:pPr>
    </w:p>
    <w:p w14:paraId="3CC26D6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00324467">
      <w:pPr>
        <w:jc w:val="center"/>
        <w:rPr>
          <w:rFonts w:ascii="仿宋" w:hAnsi="仿宋" w:eastAsia="仿宋" w:cs="仿宋"/>
          <w:sz w:val="28"/>
        </w:rPr>
      </w:pPr>
    </w:p>
    <w:p w14:paraId="760B7526">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3571C532">
      <w:pPr>
        <w:pStyle w:val="3"/>
        <w:spacing w:before="0" w:after="0" w:line="460" w:lineRule="exact"/>
        <w:jc w:val="center"/>
        <w:rPr>
          <w:rFonts w:ascii="仿宋" w:hAnsi="仿宋" w:eastAsia="仿宋" w:cs="仿宋"/>
          <w:sz w:val="30"/>
          <w:szCs w:val="30"/>
        </w:rPr>
      </w:pPr>
      <w:bookmarkStart w:id="72" w:name="_Toc213655061"/>
      <w:r>
        <w:rPr>
          <w:rFonts w:hint="eastAsia" w:ascii="仿宋" w:hAnsi="仿宋" w:eastAsia="仿宋" w:cs="仿宋"/>
          <w:sz w:val="30"/>
          <w:szCs w:val="30"/>
        </w:rPr>
        <w:t>格式1. 谈判响应书</w:t>
      </w:r>
      <w:bookmarkEnd w:id="72"/>
    </w:p>
    <w:p w14:paraId="5F7F80BE">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247B4935">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0F1BF60A">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27A91388">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561522E3">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67FB7801">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1A56254E">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3180C79E">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6FE2D1FD">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196719E8">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07B3DB3F">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289182C5">
      <w:pPr>
        <w:spacing w:line="400" w:lineRule="exact"/>
        <w:ind w:left="707" w:hanging="283"/>
        <w:rPr>
          <w:rFonts w:ascii="仿宋" w:hAnsi="仿宋" w:eastAsia="仿宋" w:cs="仿宋"/>
          <w:sz w:val="24"/>
        </w:rPr>
      </w:pPr>
    </w:p>
    <w:p w14:paraId="3103CBCD">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51AA21C4">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4967657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1D8D728F">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1558FE9D">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3EEFD1AF">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60EAF1F5">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70501594">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2BA0DA62">
      <w:pPr>
        <w:spacing w:line="400" w:lineRule="exact"/>
        <w:ind w:left="707" w:hanging="283"/>
        <w:rPr>
          <w:rFonts w:ascii="仿宋" w:hAnsi="仿宋" w:eastAsia="仿宋" w:cs="仿宋"/>
          <w:sz w:val="24"/>
        </w:rPr>
      </w:pPr>
    </w:p>
    <w:p w14:paraId="7381BFCF">
      <w:pPr>
        <w:spacing w:line="432" w:lineRule="auto"/>
        <w:rPr>
          <w:rFonts w:ascii="仿宋" w:hAnsi="仿宋" w:eastAsia="仿宋" w:cs="仿宋"/>
          <w:sz w:val="24"/>
          <w:u w:val="single"/>
        </w:rPr>
      </w:pPr>
      <w:r>
        <w:rPr>
          <w:rFonts w:hint="eastAsia" w:ascii="仿宋" w:hAnsi="仿宋" w:eastAsia="仿宋" w:cs="仿宋"/>
          <w:sz w:val="24"/>
        </w:rPr>
        <w:t>地址    传真</w:t>
      </w:r>
    </w:p>
    <w:p w14:paraId="4E266E13">
      <w:pPr>
        <w:spacing w:line="432" w:lineRule="auto"/>
        <w:rPr>
          <w:rFonts w:ascii="仿宋" w:hAnsi="仿宋" w:eastAsia="仿宋" w:cs="仿宋"/>
          <w:sz w:val="24"/>
          <w:u w:val="single"/>
        </w:rPr>
      </w:pPr>
      <w:r>
        <w:rPr>
          <w:rFonts w:hint="eastAsia" w:ascii="仿宋" w:hAnsi="仿宋" w:eastAsia="仿宋" w:cs="仿宋"/>
          <w:sz w:val="24"/>
        </w:rPr>
        <w:t>电话    电子邮件</w:t>
      </w:r>
    </w:p>
    <w:p w14:paraId="5BDF5E72">
      <w:pPr>
        <w:spacing w:line="432" w:lineRule="auto"/>
        <w:rPr>
          <w:rFonts w:ascii="仿宋" w:hAnsi="仿宋" w:eastAsia="仿宋" w:cs="仿宋"/>
          <w:sz w:val="24"/>
        </w:rPr>
      </w:pPr>
    </w:p>
    <w:p w14:paraId="41D518F7">
      <w:pPr>
        <w:spacing w:line="432" w:lineRule="auto"/>
        <w:rPr>
          <w:rFonts w:ascii="仿宋" w:hAnsi="仿宋" w:eastAsia="仿宋" w:cs="仿宋"/>
          <w:sz w:val="24"/>
        </w:rPr>
      </w:pPr>
      <w:r>
        <w:rPr>
          <w:rFonts w:hint="eastAsia" w:ascii="仿宋" w:hAnsi="仿宋" w:eastAsia="仿宋" w:cs="仿宋"/>
          <w:sz w:val="24"/>
        </w:rPr>
        <w:t xml:space="preserve">供应商盖章： </w:t>
      </w:r>
    </w:p>
    <w:p w14:paraId="319EE062">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2E5D5DEA">
      <w:pPr>
        <w:spacing w:line="432" w:lineRule="auto"/>
        <w:rPr>
          <w:rFonts w:ascii="仿宋" w:hAnsi="仿宋" w:eastAsia="仿宋" w:cs="仿宋"/>
          <w:sz w:val="24"/>
        </w:rPr>
      </w:pPr>
      <w:r>
        <w:rPr>
          <w:rFonts w:hint="eastAsia" w:ascii="仿宋" w:hAnsi="仿宋" w:eastAsia="仿宋" w:cs="仿宋"/>
          <w:sz w:val="24"/>
        </w:rPr>
        <w:t>日期：</w:t>
      </w:r>
    </w:p>
    <w:p w14:paraId="734AAD2A">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0495A284">
      <w:pPr>
        <w:pStyle w:val="3"/>
        <w:spacing w:before="0" w:after="0" w:line="460" w:lineRule="exact"/>
        <w:jc w:val="center"/>
        <w:rPr>
          <w:rFonts w:ascii="仿宋" w:hAnsi="仿宋" w:eastAsia="仿宋" w:cs="仿宋"/>
          <w:sz w:val="30"/>
          <w:szCs w:val="30"/>
        </w:rPr>
      </w:pPr>
      <w:bookmarkStart w:id="73" w:name="_Toc213655062"/>
      <w:bookmarkStart w:id="74" w:name="_Toc11424"/>
      <w:bookmarkStart w:id="75" w:name="_Toc498611432"/>
      <w:bookmarkStart w:id="76" w:name="_Toc474492111"/>
      <w:bookmarkStart w:id="77" w:name="_Toc8385"/>
      <w:r>
        <w:rPr>
          <w:rFonts w:hint="eastAsia" w:ascii="仿宋" w:hAnsi="仿宋" w:eastAsia="仿宋" w:cs="仿宋"/>
          <w:sz w:val="30"/>
          <w:szCs w:val="30"/>
        </w:rPr>
        <w:t>格式2．报价表</w:t>
      </w:r>
      <w:bookmarkEnd w:id="73"/>
      <w:bookmarkEnd w:id="74"/>
      <w:bookmarkEnd w:id="75"/>
    </w:p>
    <w:p w14:paraId="16D1E50E">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071AE430">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6F585372">
      <w:pPr>
        <w:tabs>
          <w:tab w:val="left" w:pos="8364"/>
        </w:tabs>
        <w:snapToGrid w:val="0"/>
        <w:ind w:right="-58"/>
        <w:rPr>
          <w:rFonts w:ascii="仿宋" w:hAnsi="仿宋" w:eastAsia="仿宋" w:cs="仿宋"/>
          <w:sz w:val="24"/>
          <w:szCs w:val="24"/>
        </w:rPr>
      </w:pPr>
    </w:p>
    <w:tbl>
      <w:tblPr>
        <w:tblStyle w:val="24"/>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7192D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06F58D73">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176CFAF4">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4E3CE7AF">
            <w:pPr>
              <w:spacing w:line="320" w:lineRule="exact"/>
              <w:jc w:val="center"/>
              <w:rPr>
                <w:rFonts w:ascii="仿宋" w:hAnsi="仿宋" w:eastAsia="仿宋" w:cs="仿宋"/>
                <w:sz w:val="24"/>
              </w:rPr>
            </w:pPr>
            <w:r>
              <w:rPr>
                <w:rFonts w:hint="eastAsia" w:ascii="仿宋" w:hAnsi="仿宋" w:eastAsia="仿宋" w:cs="仿宋"/>
                <w:sz w:val="24"/>
              </w:rPr>
              <w:t>交货</w:t>
            </w:r>
          </w:p>
          <w:p w14:paraId="299D5616">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6CBBBB4E">
            <w:pPr>
              <w:spacing w:line="320" w:lineRule="exact"/>
              <w:jc w:val="center"/>
              <w:rPr>
                <w:rFonts w:ascii="仿宋" w:hAnsi="仿宋" w:eastAsia="仿宋" w:cs="仿宋"/>
                <w:sz w:val="24"/>
              </w:rPr>
            </w:pPr>
            <w:r>
              <w:rPr>
                <w:rFonts w:hint="eastAsia" w:ascii="仿宋" w:hAnsi="仿宋" w:eastAsia="仿宋" w:cs="仿宋"/>
                <w:sz w:val="24"/>
              </w:rPr>
              <w:t>投标</w:t>
            </w:r>
          </w:p>
          <w:p w14:paraId="305BB057">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08A484C4">
            <w:pPr>
              <w:spacing w:line="320" w:lineRule="exact"/>
              <w:jc w:val="center"/>
              <w:rPr>
                <w:rFonts w:ascii="仿宋" w:hAnsi="仿宋" w:eastAsia="仿宋" w:cs="仿宋"/>
                <w:sz w:val="24"/>
              </w:rPr>
            </w:pPr>
            <w:r>
              <w:rPr>
                <w:rFonts w:hint="eastAsia" w:ascii="仿宋" w:hAnsi="仿宋" w:eastAsia="仿宋" w:cs="仿宋"/>
                <w:sz w:val="24"/>
              </w:rPr>
              <w:t>投标</w:t>
            </w:r>
          </w:p>
          <w:p w14:paraId="459E81FE">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02BFBF03">
            <w:pPr>
              <w:spacing w:line="320" w:lineRule="exact"/>
              <w:jc w:val="center"/>
              <w:rPr>
                <w:rFonts w:ascii="仿宋" w:hAnsi="仿宋" w:eastAsia="仿宋" w:cs="仿宋"/>
                <w:sz w:val="24"/>
              </w:rPr>
            </w:pPr>
            <w:r>
              <w:rPr>
                <w:rFonts w:hint="eastAsia" w:ascii="仿宋" w:hAnsi="仿宋" w:eastAsia="仿宋" w:cs="仿宋"/>
                <w:sz w:val="24"/>
              </w:rPr>
              <w:t>备注</w:t>
            </w:r>
          </w:p>
        </w:tc>
      </w:tr>
      <w:tr w14:paraId="2B0C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394C0940">
            <w:pPr>
              <w:spacing w:line="432" w:lineRule="auto"/>
              <w:jc w:val="center"/>
              <w:rPr>
                <w:rFonts w:ascii="仿宋" w:hAnsi="仿宋" w:eastAsia="仿宋" w:cs="仿宋"/>
                <w:sz w:val="28"/>
              </w:rPr>
            </w:pPr>
          </w:p>
        </w:tc>
        <w:tc>
          <w:tcPr>
            <w:tcW w:w="2016" w:type="dxa"/>
            <w:vAlign w:val="center"/>
          </w:tcPr>
          <w:p w14:paraId="7A36742C">
            <w:pPr>
              <w:spacing w:line="432" w:lineRule="auto"/>
              <w:rPr>
                <w:rFonts w:ascii="仿宋" w:hAnsi="仿宋" w:eastAsia="仿宋" w:cs="仿宋"/>
                <w:sz w:val="28"/>
              </w:rPr>
            </w:pPr>
          </w:p>
        </w:tc>
        <w:tc>
          <w:tcPr>
            <w:tcW w:w="1758" w:type="dxa"/>
            <w:vAlign w:val="center"/>
          </w:tcPr>
          <w:p w14:paraId="0F953271">
            <w:pPr>
              <w:spacing w:line="432" w:lineRule="auto"/>
              <w:rPr>
                <w:rFonts w:ascii="仿宋" w:hAnsi="仿宋" w:eastAsia="仿宋" w:cs="仿宋"/>
                <w:sz w:val="28"/>
              </w:rPr>
            </w:pPr>
          </w:p>
        </w:tc>
        <w:tc>
          <w:tcPr>
            <w:tcW w:w="1759" w:type="dxa"/>
            <w:vAlign w:val="center"/>
          </w:tcPr>
          <w:p w14:paraId="1E0D1BB7">
            <w:pPr>
              <w:spacing w:line="432" w:lineRule="auto"/>
              <w:rPr>
                <w:rFonts w:ascii="仿宋" w:hAnsi="仿宋" w:eastAsia="仿宋" w:cs="仿宋"/>
                <w:sz w:val="28"/>
              </w:rPr>
            </w:pPr>
          </w:p>
        </w:tc>
        <w:tc>
          <w:tcPr>
            <w:tcW w:w="1759" w:type="dxa"/>
            <w:vAlign w:val="center"/>
          </w:tcPr>
          <w:p w14:paraId="732BBB98">
            <w:pPr>
              <w:spacing w:line="432" w:lineRule="auto"/>
              <w:rPr>
                <w:rFonts w:ascii="仿宋" w:hAnsi="仿宋" w:eastAsia="仿宋" w:cs="仿宋"/>
                <w:sz w:val="28"/>
              </w:rPr>
            </w:pPr>
          </w:p>
        </w:tc>
        <w:tc>
          <w:tcPr>
            <w:tcW w:w="1759" w:type="dxa"/>
          </w:tcPr>
          <w:p w14:paraId="5266D01F">
            <w:pPr>
              <w:spacing w:line="432" w:lineRule="auto"/>
              <w:rPr>
                <w:rFonts w:ascii="仿宋" w:hAnsi="仿宋" w:eastAsia="仿宋" w:cs="仿宋"/>
                <w:sz w:val="28"/>
              </w:rPr>
            </w:pPr>
          </w:p>
        </w:tc>
      </w:tr>
      <w:tr w14:paraId="46559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35979EFE">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0C43204C">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1781D5C1">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03D04A92">
      <w:pPr>
        <w:tabs>
          <w:tab w:val="left" w:pos="8364"/>
        </w:tabs>
        <w:snapToGrid w:val="0"/>
        <w:spacing w:line="240" w:lineRule="atLeast"/>
        <w:ind w:left="947" w:leftChars="200" w:right="-57" w:hanging="527" w:hangingChars="250"/>
        <w:rPr>
          <w:rFonts w:ascii="仿宋" w:hAnsi="仿宋" w:eastAsia="仿宋" w:cs="仿宋"/>
          <w:b/>
        </w:rPr>
      </w:pPr>
    </w:p>
    <w:p w14:paraId="4695B614">
      <w:pPr>
        <w:tabs>
          <w:tab w:val="left" w:pos="4305"/>
          <w:tab w:val="left" w:pos="8364"/>
        </w:tabs>
        <w:snapToGrid w:val="0"/>
        <w:spacing w:line="240" w:lineRule="atLeast"/>
        <w:ind w:left="630" w:right="-57"/>
        <w:rPr>
          <w:rFonts w:ascii="仿宋" w:hAnsi="仿宋" w:eastAsia="仿宋" w:cs="仿宋"/>
        </w:rPr>
      </w:pPr>
    </w:p>
    <w:p w14:paraId="2588BBDA">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44A6D470">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5D6AAD7C">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6"/>
    <w:bookmarkEnd w:id="77"/>
    <w:p w14:paraId="6DEB2020">
      <w:pPr>
        <w:pStyle w:val="3"/>
        <w:spacing w:before="0" w:after="0" w:line="460" w:lineRule="exact"/>
        <w:jc w:val="center"/>
        <w:rPr>
          <w:rFonts w:ascii="仿宋" w:hAnsi="仿宋" w:eastAsia="仿宋" w:cs="仿宋"/>
          <w:sz w:val="30"/>
          <w:szCs w:val="30"/>
        </w:rPr>
      </w:pPr>
      <w:bookmarkStart w:id="78" w:name="_Toc213655063"/>
      <w:bookmarkStart w:id="79" w:name="_Toc20440"/>
      <w:bookmarkStart w:id="80" w:name="_Toc498611433"/>
      <w:r>
        <w:rPr>
          <w:rFonts w:hint="eastAsia" w:ascii="仿宋" w:hAnsi="仿宋" w:eastAsia="仿宋" w:cs="仿宋"/>
          <w:sz w:val="30"/>
          <w:szCs w:val="30"/>
        </w:rPr>
        <w:t>格式3．分项报价表</w:t>
      </w:r>
      <w:bookmarkEnd w:id="78"/>
      <w:bookmarkEnd w:id="79"/>
      <w:bookmarkEnd w:id="80"/>
    </w:p>
    <w:p w14:paraId="6B4ADA6A">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20E2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08617711">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75D93EAB">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404EA6BF">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1B5F4931">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76092439">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59DEE30">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342920EF">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348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355401B4">
            <w:pPr>
              <w:spacing w:line="500" w:lineRule="exact"/>
              <w:jc w:val="center"/>
              <w:rPr>
                <w:rFonts w:ascii="仿宋" w:hAnsi="仿宋" w:eastAsia="仿宋" w:cs="仿宋"/>
                <w:sz w:val="24"/>
                <w:szCs w:val="24"/>
              </w:rPr>
            </w:pPr>
          </w:p>
        </w:tc>
        <w:tc>
          <w:tcPr>
            <w:tcW w:w="1443" w:type="dxa"/>
            <w:vAlign w:val="center"/>
          </w:tcPr>
          <w:p w14:paraId="637AF48C">
            <w:pPr>
              <w:widowControl/>
              <w:spacing w:line="500" w:lineRule="exact"/>
              <w:jc w:val="center"/>
              <w:textAlignment w:val="center"/>
              <w:rPr>
                <w:rFonts w:ascii="仿宋" w:hAnsi="仿宋" w:eastAsia="仿宋" w:cs="仿宋"/>
                <w:sz w:val="24"/>
                <w:szCs w:val="24"/>
              </w:rPr>
            </w:pPr>
          </w:p>
        </w:tc>
        <w:tc>
          <w:tcPr>
            <w:tcW w:w="2485" w:type="dxa"/>
            <w:vAlign w:val="center"/>
          </w:tcPr>
          <w:p w14:paraId="05BBECBB">
            <w:pPr>
              <w:spacing w:line="500" w:lineRule="exact"/>
              <w:jc w:val="center"/>
              <w:rPr>
                <w:rFonts w:ascii="仿宋" w:hAnsi="仿宋" w:eastAsia="仿宋" w:cs="仿宋"/>
                <w:sz w:val="24"/>
                <w:szCs w:val="24"/>
              </w:rPr>
            </w:pPr>
          </w:p>
        </w:tc>
        <w:tc>
          <w:tcPr>
            <w:tcW w:w="1217" w:type="dxa"/>
            <w:vAlign w:val="center"/>
          </w:tcPr>
          <w:p w14:paraId="652693C7">
            <w:pPr>
              <w:spacing w:line="500" w:lineRule="exact"/>
              <w:jc w:val="center"/>
              <w:rPr>
                <w:rFonts w:ascii="仿宋" w:hAnsi="仿宋" w:eastAsia="仿宋" w:cs="仿宋"/>
                <w:sz w:val="24"/>
                <w:szCs w:val="24"/>
              </w:rPr>
            </w:pPr>
          </w:p>
        </w:tc>
        <w:tc>
          <w:tcPr>
            <w:tcW w:w="992" w:type="dxa"/>
            <w:vAlign w:val="center"/>
          </w:tcPr>
          <w:p w14:paraId="1097DC15">
            <w:pPr>
              <w:spacing w:line="500" w:lineRule="exact"/>
              <w:jc w:val="center"/>
              <w:rPr>
                <w:rFonts w:ascii="仿宋" w:hAnsi="仿宋" w:eastAsia="仿宋" w:cs="仿宋"/>
                <w:sz w:val="24"/>
                <w:szCs w:val="24"/>
              </w:rPr>
            </w:pPr>
          </w:p>
        </w:tc>
        <w:tc>
          <w:tcPr>
            <w:tcW w:w="1134" w:type="dxa"/>
            <w:vAlign w:val="center"/>
          </w:tcPr>
          <w:p w14:paraId="0C28CC1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AA8485">
            <w:pPr>
              <w:widowControl/>
              <w:spacing w:line="500" w:lineRule="exact"/>
              <w:jc w:val="center"/>
              <w:textAlignment w:val="center"/>
              <w:rPr>
                <w:rFonts w:ascii="仿宋" w:hAnsi="仿宋" w:eastAsia="仿宋" w:cs="仿宋"/>
                <w:kern w:val="0"/>
                <w:sz w:val="24"/>
                <w:szCs w:val="24"/>
                <w:lang w:bidi="ar"/>
              </w:rPr>
            </w:pPr>
          </w:p>
        </w:tc>
      </w:tr>
      <w:tr w14:paraId="0054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223C10A">
            <w:pPr>
              <w:spacing w:line="500" w:lineRule="exact"/>
              <w:jc w:val="center"/>
              <w:rPr>
                <w:rFonts w:ascii="仿宋" w:hAnsi="仿宋" w:eastAsia="仿宋" w:cs="仿宋"/>
                <w:sz w:val="24"/>
                <w:szCs w:val="24"/>
              </w:rPr>
            </w:pPr>
          </w:p>
        </w:tc>
        <w:tc>
          <w:tcPr>
            <w:tcW w:w="1443" w:type="dxa"/>
            <w:vAlign w:val="center"/>
          </w:tcPr>
          <w:p w14:paraId="25CF6CAC">
            <w:pPr>
              <w:widowControl/>
              <w:spacing w:line="500" w:lineRule="exact"/>
              <w:jc w:val="center"/>
              <w:textAlignment w:val="center"/>
              <w:rPr>
                <w:rFonts w:ascii="仿宋" w:hAnsi="仿宋" w:eastAsia="仿宋" w:cs="仿宋"/>
                <w:sz w:val="24"/>
                <w:szCs w:val="24"/>
              </w:rPr>
            </w:pPr>
          </w:p>
        </w:tc>
        <w:tc>
          <w:tcPr>
            <w:tcW w:w="2485" w:type="dxa"/>
            <w:vAlign w:val="center"/>
          </w:tcPr>
          <w:p w14:paraId="42400FBA">
            <w:pPr>
              <w:spacing w:line="500" w:lineRule="exact"/>
              <w:jc w:val="center"/>
              <w:rPr>
                <w:rFonts w:ascii="仿宋" w:hAnsi="仿宋" w:eastAsia="仿宋" w:cs="仿宋"/>
                <w:sz w:val="24"/>
                <w:szCs w:val="24"/>
              </w:rPr>
            </w:pPr>
          </w:p>
        </w:tc>
        <w:tc>
          <w:tcPr>
            <w:tcW w:w="1217" w:type="dxa"/>
            <w:vAlign w:val="center"/>
          </w:tcPr>
          <w:p w14:paraId="1AF40BE8">
            <w:pPr>
              <w:spacing w:line="500" w:lineRule="exact"/>
              <w:jc w:val="center"/>
              <w:rPr>
                <w:rFonts w:ascii="仿宋" w:hAnsi="仿宋" w:eastAsia="仿宋" w:cs="仿宋"/>
                <w:sz w:val="24"/>
                <w:szCs w:val="24"/>
              </w:rPr>
            </w:pPr>
          </w:p>
        </w:tc>
        <w:tc>
          <w:tcPr>
            <w:tcW w:w="992" w:type="dxa"/>
            <w:vAlign w:val="center"/>
          </w:tcPr>
          <w:p w14:paraId="3A23EA69">
            <w:pPr>
              <w:spacing w:line="500" w:lineRule="exact"/>
              <w:jc w:val="center"/>
              <w:rPr>
                <w:rFonts w:ascii="仿宋" w:hAnsi="仿宋" w:eastAsia="仿宋" w:cs="仿宋"/>
                <w:sz w:val="24"/>
                <w:szCs w:val="24"/>
              </w:rPr>
            </w:pPr>
          </w:p>
        </w:tc>
        <w:tc>
          <w:tcPr>
            <w:tcW w:w="1134" w:type="dxa"/>
            <w:vAlign w:val="center"/>
          </w:tcPr>
          <w:p w14:paraId="0898508C">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225A27A8">
            <w:pPr>
              <w:widowControl/>
              <w:spacing w:line="500" w:lineRule="exact"/>
              <w:jc w:val="center"/>
              <w:textAlignment w:val="center"/>
              <w:rPr>
                <w:rFonts w:ascii="仿宋" w:hAnsi="仿宋" w:eastAsia="仿宋" w:cs="仿宋"/>
                <w:kern w:val="0"/>
                <w:sz w:val="24"/>
                <w:szCs w:val="24"/>
                <w:lang w:bidi="ar"/>
              </w:rPr>
            </w:pPr>
          </w:p>
        </w:tc>
      </w:tr>
      <w:tr w14:paraId="414B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0AE9D08B">
            <w:pPr>
              <w:spacing w:line="500" w:lineRule="exact"/>
              <w:jc w:val="center"/>
              <w:rPr>
                <w:rFonts w:ascii="仿宋" w:hAnsi="仿宋" w:eastAsia="仿宋" w:cs="仿宋"/>
                <w:sz w:val="24"/>
                <w:szCs w:val="24"/>
              </w:rPr>
            </w:pPr>
          </w:p>
        </w:tc>
        <w:tc>
          <w:tcPr>
            <w:tcW w:w="1443" w:type="dxa"/>
            <w:vAlign w:val="center"/>
          </w:tcPr>
          <w:p w14:paraId="0C878222">
            <w:pPr>
              <w:widowControl/>
              <w:spacing w:line="500" w:lineRule="exact"/>
              <w:jc w:val="center"/>
              <w:textAlignment w:val="center"/>
              <w:rPr>
                <w:rFonts w:ascii="仿宋" w:hAnsi="仿宋" w:eastAsia="仿宋" w:cs="仿宋"/>
                <w:sz w:val="24"/>
                <w:szCs w:val="24"/>
              </w:rPr>
            </w:pPr>
          </w:p>
        </w:tc>
        <w:tc>
          <w:tcPr>
            <w:tcW w:w="2485" w:type="dxa"/>
            <w:vAlign w:val="center"/>
          </w:tcPr>
          <w:p w14:paraId="15131BE2">
            <w:pPr>
              <w:spacing w:line="500" w:lineRule="exact"/>
              <w:jc w:val="center"/>
              <w:rPr>
                <w:rFonts w:ascii="仿宋" w:hAnsi="仿宋" w:eastAsia="仿宋" w:cs="仿宋"/>
                <w:sz w:val="24"/>
                <w:szCs w:val="24"/>
              </w:rPr>
            </w:pPr>
          </w:p>
        </w:tc>
        <w:tc>
          <w:tcPr>
            <w:tcW w:w="1217" w:type="dxa"/>
            <w:vAlign w:val="center"/>
          </w:tcPr>
          <w:p w14:paraId="2107D664">
            <w:pPr>
              <w:spacing w:line="500" w:lineRule="exact"/>
              <w:jc w:val="center"/>
              <w:rPr>
                <w:rFonts w:ascii="仿宋" w:hAnsi="仿宋" w:eastAsia="仿宋" w:cs="仿宋"/>
                <w:sz w:val="24"/>
                <w:szCs w:val="24"/>
              </w:rPr>
            </w:pPr>
          </w:p>
        </w:tc>
        <w:tc>
          <w:tcPr>
            <w:tcW w:w="992" w:type="dxa"/>
            <w:vAlign w:val="center"/>
          </w:tcPr>
          <w:p w14:paraId="306BEEEB">
            <w:pPr>
              <w:spacing w:line="500" w:lineRule="exact"/>
              <w:jc w:val="center"/>
              <w:rPr>
                <w:rFonts w:ascii="仿宋" w:hAnsi="仿宋" w:eastAsia="仿宋" w:cs="仿宋"/>
                <w:sz w:val="24"/>
                <w:szCs w:val="24"/>
              </w:rPr>
            </w:pPr>
          </w:p>
        </w:tc>
        <w:tc>
          <w:tcPr>
            <w:tcW w:w="1134" w:type="dxa"/>
            <w:vAlign w:val="center"/>
          </w:tcPr>
          <w:p w14:paraId="33102F4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554B98">
            <w:pPr>
              <w:widowControl/>
              <w:spacing w:line="500" w:lineRule="exact"/>
              <w:jc w:val="center"/>
              <w:textAlignment w:val="center"/>
              <w:rPr>
                <w:rFonts w:ascii="仿宋" w:hAnsi="仿宋" w:eastAsia="仿宋" w:cs="仿宋"/>
                <w:kern w:val="0"/>
                <w:sz w:val="24"/>
                <w:szCs w:val="24"/>
                <w:lang w:bidi="ar"/>
              </w:rPr>
            </w:pPr>
          </w:p>
        </w:tc>
      </w:tr>
      <w:tr w14:paraId="11F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2CB5590F">
            <w:pPr>
              <w:spacing w:line="500" w:lineRule="exact"/>
              <w:jc w:val="center"/>
              <w:rPr>
                <w:rFonts w:ascii="仿宋" w:hAnsi="仿宋" w:eastAsia="仿宋" w:cs="仿宋"/>
                <w:sz w:val="24"/>
                <w:szCs w:val="24"/>
              </w:rPr>
            </w:pPr>
          </w:p>
        </w:tc>
        <w:tc>
          <w:tcPr>
            <w:tcW w:w="1443" w:type="dxa"/>
            <w:vAlign w:val="center"/>
          </w:tcPr>
          <w:p w14:paraId="32826E0D">
            <w:pPr>
              <w:widowControl/>
              <w:spacing w:line="500" w:lineRule="exact"/>
              <w:jc w:val="center"/>
              <w:textAlignment w:val="center"/>
              <w:rPr>
                <w:rFonts w:ascii="仿宋" w:hAnsi="仿宋" w:eastAsia="仿宋" w:cs="仿宋"/>
                <w:sz w:val="24"/>
                <w:szCs w:val="24"/>
              </w:rPr>
            </w:pPr>
          </w:p>
        </w:tc>
        <w:tc>
          <w:tcPr>
            <w:tcW w:w="2485" w:type="dxa"/>
            <w:vAlign w:val="center"/>
          </w:tcPr>
          <w:p w14:paraId="25D77F79">
            <w:pPr>
              <w:spacing w:line="500" w:lineRule="exact"/>
              <w:jc w:val="center"/>
              <w:rPr>
                <w:rFonts w:ascii="仿宋" w:hAnsi="仿宋" w:eastAsia="仿宋" w:cs="仿宋"/>
                <w:sz w:val="24"/>
                <w:szCs w:val="24"/>
              </w:rPr>
            </w:pPr>
          </w:p>
        </w:tc>
        <w:tc>
          <w:tcPr>
            <w:tcW w:w="1217" w:type="dxa"/>
            <w:vAlign w:val="center"/>
          </w:tcPr>
          <w:p w14:paraId="5AF958BE">
            <w:pPr>
              <w:spacing w:line="500" w:lineRule="exact"/>
              <w:jc w:val="center"/>
              <w:rPr>
                <w:rFonts w:ascii="仿宋" w:hAnsi="仿宋" w:eastAsia="仿宋" w:cs="仿宋"/>
                <w:sz w:val="24"/>
                <w:szCs w:val="24"/>
              </w:rPr>
            </w:pPr>
          </w:p>
        </w:tc>
        <w:tc>
          <w:tcPr>
            <w:tcW w:w="992" w:type="dxa"/>
            <w:vAlign w:val="center"/>
          </w:tcPr>
          <w:p w14:paraId="05867E7D">
            <w:pPr>
              <w:spacing w:line="500" w:lineRule="exact"/>
              <w:jc w:val="center"/>
              <w:rPr>
                <w:rFonts w:ascii="仿宋" w:hAnsi="仿宋" w:eastAsia="仿宋" w:cs="仿宋"/>
                <w:sz w:val="24"/>
                <w:szCs w:val="24"/>
              </w:rPr>
            </w:pPr>
          </w:p>
        </w:tc>
        <w:tc>
          <w:tcPr>
            <w:tcW w:w="1134" w:type="dxa"/>
            <w:vAlign w:val="center"/>
          </w:tcPr>
          <w:p w14:paraId="42372478">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DBC092C">
            <w:pPr>
              <w:widowControl/>
              <w:spacing w:line="500" w:lineRule="exact"/>
              <w:jc w:val="center"/>
              <w:textAlignment w:val="center"/>
              <w:rPr>
                <w:rFonts w:ascii="仿宋" w:hAnsi="仿宋" w:eastAsia="仿宋" w:cs="仿宋"/>
                <w:kern w:val="0"/>
                <w:sz w:val="24"/>
                <w:szCs w:val="24"/>
                <w:lang w:bidi="ar"/>
              </w:rPr>
            </w:pPr>
          </w:p>
        </w:tc>
      </w:tr>
      <w:tr w14:paraId="6A38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60F10A3D">
            <w:pPr>
              <w:spacing w:line="500" w:lineRule="exact"/>
              <w:jc w:val="center"/>
              <w:rPr>
                <w:rFonts w:ascii="仿宋" w:hAnsi="仿宋" w:eastAsia="仿宋" w:cs="仿宋"/>
                <w:sz w:val="24"/>
                <w:szCs w:val="24"/>
              </w:rPr>
            </w:pPr>
          </w:p>
        </w:tc>
        <w:tc>
          <w:tcPr>
            <w:tcW w:w="1217" w:type="dxa"/>
            <w:vAlign w:val="center"/>
          </w:tcPr>
          <w:p w14:paraId="198E683F">
            <w:pPr>
              <w:spacing w:line="500" w:lineRule="exact"/>
              <w:jc w:val="center"/>
              <w:rPr>
                <w:rFonts w:ascii="仿宋" w:hAnsi="仿宋" w:eastAsia="仿宋" w:cs="仿宋"/>
                <w:sz w:val="24"/>
                <w:szCs w:val="24"/>
              </w:rPr>
            </w:pPr>
          </w:p>
        </w:tc>
        <w:tc>
          <w:tcPr>
            <w:tcW w:w="992" w:type="dxa"/>
            <w:vAlign w:val="center"/>
          </w:tcPr>
          <w:p w14:paraId="21A13618">
            <w:pPr>
              <w:spacing w:line="500" w:lineRule="exact"/>
              <w:jc w:val="center"/>
              <w:rPr>
                <w:rFonts w:ascii="仿宋" w:hAnsi="仿宋" w:eastAsia="仿宋" w:cs="仿宋"/>
                <w:sz w:val="24"/>
                <w:szCs w:val="24"/>
              </w:rPr>
            </w:pPr>
          </w:p>
        </w:tc>
        <w:tc>
          <w:tcPr>
            <w:tcW w:w="1134" w:type="dxa"/>
            <w:vAlign w:val="center"/>
          </w:tcPr>
          <w:p w14:paraId="4CB0C21E">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EBAA4E3">
            <w:pPr>
              <w:widowControl/>
              <w:spacing w:line="500" w:lineRule="exact"/>
              <w:jc w:val="center"/>
              <w:textAlignment w:val="center"/>
              <w:rPr>
                <w:rFonts w:ascii="仿宋" w:hAnsi="仿宋" w:eastAsia="仿宋" w:cs="仿宋"/>
                <w:kern w:val="0"/>
                <w:sz w:val="24"/>
                <w:szCs w:val="24"/>
                <w:lang w:bidi="ar"/>
              </w:rPr>
            </w:pPr>
          </w:p>
        </w:tc>
      </w:tr>
      <w:tr w14:paraId="7B8B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2C84F3BD">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3D00736D">
      <w:pPr>
        <w:spacing w:line="400" w:lineRule="exact"/>
        <w:rPr>
          <w:rFonts w:ascii="仿宋" w:hAnsi="仿宋" w:eastAsia="仿宋" w:cs="仿宋"/>
          <w:sz w:val="24"/>
        </w:rPr>
      </w:pPr>
      <w:r>
        <w:rPr>
          <w:rFonts w:hint="eastAsia" w:ascii="仿宋" w:hAnsi="仿宋" w:eastAsia="仿宋" w:cs="仿宋"/>
          <w:sz w:val="24"/>
        </w:rPr>
        <w:t>注：</w:t>
      </w:r>
    </w:p>
    <w:p w14:paraId="3BE55109">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7F0F75A9">
      <w:pPr>
        <w:spacing w:line="400" w:lineRule="exact"/>
        <w:rPr>
          <w:rFonts w:ascii="仿宋" w:hAnsi="仿宋" w:eastAsia="仿宋" w:cs="仿宋"/>
          <w:sz w:val="24"/>
        </w:rPr>
      </w:pPr>
    </w:p>
    <w:p w14:paraId="107C391D">
      <w:pPr>
        <w:spacing w:line="400" w:lineRule="exact"/>
        <w:rPr>
          <w:rFonts w:ascii="仿宋" w:hAnsi="仿宋" w:eastAsia="仿宋" w:cs="仿宋"/>
          <w:b/>
          <w:bCs/>
          <w:sz w:val="24"/>
        </w:rPr>
      </w:pPr>
      <w:r>
        <w:rPr>
          <w:rFonts w:hint="eastAsia" w:ascii="仿宋" w:hAnsi="仿宋" w:eastAsia="仿宋" w:cs="仿宋"/>
          <w:b/>
          <w:bCs/>
          <w:sz w:val="24"/>
        </w:rPr>
        <w:t>投标人：（盖章）</w:t>
      </w:r>
    </w:p>
    <w:p w14:paraId="32017153">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75C84ABD">
      <w:pPr>
        <w:spacing w:line="400" w:lineRule="exact"/>
        <w:rPr>
          <w:rFonts w:ascii="仿宋" w:hAnsi="仿宋" w:eastAsia="仿宋" w:cs="仿宋"/>
          <w:sz w:val="30"/>
          <w:szCs w:val="30"/>
        </w:rPr>
      </w:pPr>
      <w:r>
        <w:rPr>
          <w:rFonts w:hint="eastAsia" w:ascii="仿宋" w:hAnsi="仿宋" w:eastAsia="仿宋" w:cs="仿宋"/>
          <w:sz w:val="24"/>
        </w:rPr>
        <w:t>日期：  年   月  日</w:t>
      </w:r>
    </w:p>
    <w:p w14:paraId="7F11A7F8">
      <w:pPr>
        <w:rPr>
          <w:rFonts w:ascii="仿宋" w:hAnsi="仿宋" w:eastAsia="仿宋" w:cs="仿宋"/>
          <w:sz w:val="30"/>
          <w:szCs w:val="30"/>
        </w:rPr>
      </w:pPr>
    </w:p>
    <w:p w14:paraId="56DFD0C4">
      <w:pPr>
        <w:rPr>
          <w:rFonts w:ascii="仿宋" w:hAnsi="仿宋" w:eastAsia="仿宋" w:cs="仿宋"/>
          <w:sz w:val="30"/>
          <w:szCs w:val="30"/>
        </w:rPr>
      </w:pPr>
      <w:r>
        <w:rPr>
          <w:rFonts w:hint="eastAsia" w:ascii="仿宋" w:hAnsi="仿宋" w:eastAsia="仿宋" w:cs="仿宋"/>
          <w:sz w:val="30"/>
          <w:szCs w:val="30"/>
        </w:rPr>
        <w:br w:type="page"/>
      </w:r>
    </w:p>
    <w:p w14:paraId="27B0189B">
      <w:pPr>
        <w:pStyle w:val="3"/>
        <w:spacing w:before="0" w:after="0" w:line="460" w:lineRule="exact"/>
        <w:jc w:val="center"/>
        <w:rPr>
          <w:rFonts w:ascii="仿宋" w:hAnsi="仿宋" w:eastAsia="仿宋" w:cs="仿宋"/>
          <w:sz w:val="30"/>
          <w:szCs w:val="30"/>
        </w:rPr>
      </w:pPr>
      <w:bookmarkStart w:id="81" w:name="_Toc213655064"/>
      <w:r>
        <w:rPr>
          <w:rFonts w:hint="eastAsia" w:ascii="仿宋" w:hAnsi="仿宋" w:eastAsia="仿宋" w:cs="仿宋"/>
          <w:sz w:val="30"/>
          <w:szCs w:val="30"/>
        </w:rPr>
        <w:t>格式4. 技术规格响应/偏离表</w:t>
      </w:r>
      <w:bookmarkEnd w:id="81"/>
    </w:p>
    <w:p w14:paraId="700EBB3A">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786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535E06B8">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CEA2BF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3B2597A3">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057207B3">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3D706C67">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557DF1ED">
            <w:pPr>
              <w:spacing w:line="432" w:lineRule="auto"/>
              <w:jc w:val="center"/>
              <w:rPr>
                <w:rFonts w:ascii="仿宋" w:hAnsi="仿宋" w:eastAsia="仿宋" w:cs="仿宋"/>
                <w:sz w:val="24"/>
              </w:rPr>
            </w:pPr>
            <w:r>
              <w:rPr>
                <w:rFonts w:hint="eastAsia" w:ascii="仿宋" w:hAnsi="仿宋" w:eastAsia="仿宋" w:cs="仿宋"/>
                <w:sz w:val="24"/>
              </w:rPr>
              <w:t>说明</w:t>
            </w:r>
          </w:p>
        </w:tc>
      </w:tr>
      <w:tr w14:paraId="29EF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5CCEE0D1">
            <w:pPr>
              <w:spacing w:line="432" w:lineRule="auto"/>
              <w:rPr>
                <w:rFonts w:ascii="仿宋" w:hAnsi="仿宋" w:eastAsia="仿宋" w:cs="仿宋"/>
                <w:sz w:val="24"/>
              </w:rPr>
            </w:pPr>
          </w:p>
        </w:tc>
        <w:tc>
          <w:tcPr>
            <w:tcW w:w="1704" w:type="dxa"/>
          </w:tcPr>
          <w:p w14:paraId="7C5BB3D6">
            <w:pPr>
              <w:spacing w:line="432" w:lineRule="auto"/>
              <w:rPr>
                <w:rFonts w:ascii="仿宋" w:hAnsi="仿宋" w:eastAsia="仿宋" w:cs="仿宋"/>
                <w:sz w:val="24"/>
              </w:rPr>
            </w:pPr>
          </w:p>
        </w:tc>
        <w:tc>
          <w:tcPr>
            <w:tcW w:w="2346" w:type="dxa"/>
          </w:tcPr>
          <w:p w14:paraId="178033C7">
            <w:pPr>
              <w:spacing w:line="432" w:lineRule="auto"/>
              <w:rPr>
                <w:rFonts w:ascii="仿宋" w:hAnsi="仿宋" w:eastAsia="仿宋" w:cs="仿宋"/>
                <w:sz w:val="24"/>
              </w:rPr>
            </w:pPr>
          </w:p>
        </w:tc>
        <w:tc>
          <w:tcPr>
            <w:tcW w:w="1620" w:type="dxa"/>
          </w:tcPr>
          <w:p w14:paraId="39A31B96">
            <w:pPr>
              <w:spacing w:line="432" w:lineRule="auto"/>
              <w:rPr>
                <w:rFonts w:ascii="仿宋" w:hAnsi="仿宋" w:eastAsia="仿宋" w:cs="仿宋"/>
                <w:sz w:val="24"/>
              </w:rPr>
            </w:pPr>
          </w:p>
        </w:tc>
        <w:tc>
          <w:tcPr>
            <w:tcW w:w="920" w:type="dxa"/>
          </w:tcPr>
          <w:p w14:paraId="7C3E92A1">
            <w:pPr>
              <w:spacing w:line="432" w:lineRule="auto"/>
              <w:rPr>
                <w:rFonts w:ascii="仿宋" w:hAnsi="仿宋" w:eastAsia="仿宋" w:cs="仿宋"/>
                <w:sz w:val="24"/>
              </w:rPr>
            </w:pPr>
          </w:p>
        </w:tc>
        <w:tc>
          <w:tcPr>
            <w:tcW w:w="1222" w:type="dxa"/>
          </w:tcPr>
          <w:p w14:paraId="586366A3">
            <w:pPr>
              <w:spacing w:line="432" w:lineRule="auto"/>
              <w:rPr>
                <w:rFonts w:ascii="仿宋" w:hAnsi="仿宋" w:eastAsia="仿宋" w:cs="仿宋"/>
                <w:sz w:val="24"/>
              </w:rPr>
            </w:pPr>
          </w:p>
        </w:tc>
      </w:tr>
      <w:tr w14:paraId="6B2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B169506">
            <w:pPr>
              <w:spacing w:line="432" w:lineRule="auto"/>
              <w:rPr>
                <w:rFonts w:ascii="仿宋" w:hAnsi="仿宋" w:eastAsia="仿宋" w:cs="仿宋"/>
                <w:sz w:val="24"/>
              </w:rPr>
            </w:pPr>
          </w:p>
        </w:tc>
        <w:tc>
          <w:tcPr>
            <w:tcW w:w="1704" w:type="dxa"/>
          </w:tcPr>
          <w:p w14:paraId="0BF59006">
            <w:pPr>
              <w:spacing w:line="432" w:lineRule="auto"/>
              <w:rPr>
                <w:rFonts w:ascii="仿宋" w:hAnsi="仿宋" w:eastAsia="仿宋" w:cs="仿宋"/>
                <w:sz w:val="24"/>
              </w:rPr>
            </w:pPr>
          </w:p>
        </w:tc>
        <w:tc>
          <w:tcPr>
            <w:tcW w:w="2346" w:type="dxa"/>
          </w:tcPr>
          <w:p w14:paraId="64BAA6C9">
            <w:pPr>
              <w:spacing w:line="432" w:lineRule="auto"/>
              <w:rPr>
                <w:rFonts w:ascii="仿宋" w:hAnsi="仿宋" w:eastAsia="仿宋" w:cs="仿宋"/>
                <w:sz w:val="24"/>
              </w:rPr>
            </w:pPr>
          </w:p>
        </w:tc>
        <w:tc>
          <w:tcPr>
            <w:tcW w:w="1620" w:type="dxa"/>
          </w:tcPr>
          <w:p w14:paraId="18AA4E32">
            <w:pPr>
              <w:spacing w:line="432" w:lineRule="auto"/>
              <w:rPr>
                <w:rFonts w:ascii="仿宋" w:hAnsi="仿宋" w:eastAsia="仿宋" w:cs="仿宋"/>
                <w:sz w:val="24"/>
              </w:rPr>
            </w:pPr>
          </w:p>
        </w:tc>
        <w:tc>
          <w:tcPr>
            <w:tcW w:w="920" w:type="dxa"/>
          </w:tcPr>
          <w:p w14:paraId="676734E5">
            <w:pPr>
              <w:spacing w:line="432" w:lineRule="auto"/>
              <w:rPr>
                <w:rFonts w:ascii="仿宋" w:hAnsi="仿宋" w:eastAsia="仿宋" w:cs="仿宋"/>
                <w:sz w:val="24"/>
              </w:rPr>
            </w:pPr>
          </w:p>
        </w:tc>
        <w:tc>
          <w:tcPr>
            <w:tcW w:w="1222" w:type="dxa"/>
          </w:tcPr>
          <w:p w14:paraId="46B2C95A">
            <w:pPr>
              <w:spacing w:line="432" w:lineRule="auto"/>
              <w:rPr>
                <w:rFonts w:ascii="仿宋" w:hAnsi="仿宋" w:eastAsia="仿宋" w:cs="仿宋"/>
                <w:sz w:val="24"/>
              </w:rPr>
            </w:pPr>
          </w:p>
        </w:tc>
      </w:tr>
      <w:tr w14:paraId="176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C1FC25C">
            <w:pPr>
              <w:spacing w:line="432" w:lineRule="auto"/>
              <w:rPr>
                <w:rFonts w:ascii="仿宋" w:hAnsi="仿宋" w:eastAsia="仿宋" w:cs="仿宋"/>
                <w:sz w:val="24"/>
              </w:rPr>
            </w:pPr>
          </w:p>
        </w:tc>
        <w:tc>
          <w:tcPr>
            <w:tcW w:w="1704" w:type="dxa"/>
          </w:tcPr>
          <w:p w14:paraId="4B67EDCB">
            <w:pPr>
              <w:spacing w:line="432" w:lineRule="auto"/>
              <w:rPr>
                <w:rFonts w:ascii="仿宋" w:hAnsi="仿宋" w:eastAsia="仿宋" w:cs="仿宋"/>
                <w:sz w:val="24"/>
              </w:rPr>
            </w:pPr>
          </w:p>
        </w:tc>
        <w:tc>
          <w:tcPr>
            <w:tcW w:w="2346" w:type="dxa"/>
          </w:tcPr>
          <w:p w14:paraId="75D4E0BA">
            <w:pPr>
              <w:spacing w:line="432" w:lineRule="auto"/>
              <w:rPr>
                <w:rFonts w:ascii="仿宋" w:hAnsi="仿宋" w:eastAsia="仿宋" w:cs="仿宋"/>
                <w:sz w:val="24"/>
              </w:rPr>
            </w:pPr>
          </w:p>
        </w:tc>
        <w:tc>
          <w:tcPr>
            <w:tcW w:w="1620" w:type="dxa"/>
          </w:tcPr>
          <w:p w14:paraId="2D92D196">
            <w:pPr>
              <w:spacing w:line="432" w:lineRule="auto"/>
              <w:rPr>
                <w:rFonts w:ascii="仿宋" w:hAnsi="仿宋" w:eastAsia="仿宋" w:cs="仿宋"/>
                <w:sz w:val="24"/>
              </w:rPr>
            </w:pPr>
          </w:p>
        </w:tc>
        <w:tc>
          <w:tcPr>
            <w:tcW w:w="920" w:type="dxa"/>
          </w:tcPr>
          <w:p w14:paraId="0EBF4E55">
            <w:pPr>
              <w:spacing w:line="432" w:lineRule="auto"/>
              <w:rPr>
                <w:rFonts w:ascii="仿宋" w:hAnsi="仿宋" w:eastAsia="仿宋" w:cs="仿宋"/>
                <w:sz w:val="24"/>
              </w:rPr>
            </w:pPr>
          </w:p>
        </w:tc>
        <w:tc>
          <w:tcPr>
            <w:tcW w:w="1222" w:type="dxa"/>
          </w:tcPr>
          <w:p w14:paraId="2D4A6A3B">
            <w:pPr>
              <w:spacing w:line="432" w:lineRule="auto"/>
              <w:rPr>
                <w:rFonts w:ascii="仿宋" w:hAnsi="仿宋" w:eastAsia="仿宋" w:cs="仿宋"/>
                <w:sz w:val="24"/>
              </w:rPr>
            </w:pPr>
          </w:p>
        </w:tc>
      </w:tr>
      <w:tr w14:paraId="283D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81A59C8">
            <w:pPr>
              <w:spacing w:line="432" w:lineRule="auto"/>
              <w:rPr>
                <w:rFonts w:ascii="仿宋" w:hAnsi="仿宋" w:eastAsia="仿宋" w:cs="仿宋"/>
                <w:sz w:val="24"/>
              </w:rPr>
            </w:pPr>
          </w:p>
        </w:tc>
        <w:tc>
          <w:tcPr>
            <w:tcW w:w="1704" w:type="dxa"/>
          </w:tcPr>
          <w:p w14:paraId="621EB150">
            <w:pPr>
              <w:spacing w:line="432" w:lineRule="auto"/>
              <w:rPr>
                <w:rFonts w:ascii="仿宋" w:hAnsi="仿宋" w:eastAsia="仿宋" w:cs="仿宋"/>
                <w:sz w:val="24"/>
              </w:rPr>
            </w:pPr>
          </w:p>
        </w:tc>
        <w:tc>
          <w:tcPr>
            <w:tcW w:w="2346" w:type="dxa"/>
          </w:tcPr>
          <w:p w14:paraId="4C5B3F07">
            <w:pPr>
              <w:spacing w:line="432" w:lineRule="auto"/>
              <w:rPr>
                <w:rFonts w:ascii="仿宋" w:hAnsi="仿宋" w:eastAsia="仿宋" w:cs="仿宋"/>
                <w:sz w:val="24"/>
              </w:rPr>
            </w:pPr>
          </w:p>
        </w:tc>
        <w:tc>
          <w:tcPr>
            <w:tcW w:w="1620" w:type="dxa"/>
          </w:tcPr>
          <w:p w14:paraId="0291169E">
            <w:pPr>
              <w:spacing w:line="432" w:lineRule="auto"/>
              <w:rPr>
                <w:rFonts w:ascii="仿宋" w:hAnsi="仿宋" w:eastAsia="仿宋" w:cs="仿宋"/>
                <w:sz w:val="24"/>
              </w:rPr>
            </w:pPr>
          </w:p>
        </w:tc>
        <w:tc>
          <w:tcPr>
            <w:tcW w:w="920" w:type="dxa"/>
          </w:tcPr>
          <w:p w14:paraId="693C27B5">
            <w:pPr>
              <w:spacing w:line="432" w:lineRule="auto"/>
              <w:rPr>
                <w:rFonts w:ascii="仿宋" w:hAnsi="仿宋" w:eastAsia="仿宋" w:cs="仿宋"/>
                <w:sz w:val="24"/>
              </w:rPr>
            </w:pPr>
          </w:p>
        </w:tc>
        <w:tc>
          <w:tcPr>
            <w:tcW w:w="1222" w:type="dxa"/>
          </w:tcPr>
          <w:p w14:paraId="402E47C7">
            <w:pPr>
              <w:spacing w:line="432" w:lineRule="auto"/>
              <w:rPr>
                <w:rFonts w:ascii="仿宋" w:hAnsi="仿宋" w:eastAsia="仿宋" w:cs="仿宋"/>
                <w:sz w:val="24"/>
              </w:rPr>
            </w:pPr>
          </w:p>
        </w:tc>
      </w:tr>
      <w:tr w14:paraId="1D2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48E19FE">
            <w:pPr>
              <w:spacing w:line="432" w:lineRule="auto"/>
              <w:rPr>
                <w:rFonts w:ascii="仿宋" w:hAnsi="仿宋" w:eastAsia="仿宋" w:cs="仿宋"/>
                <w:sz w:val="24"/>
              </w:rPr>
            </w:pPr>
          </w:p>
        </w:tc>
        <w:tc>
          <w:tcPr>
            <w:tcW w:w="1704" w:type="dxa"/>
          </w:tcPr>
          <w:p w14:paraId="70728EA9">
            <w:pPr>
              <w:spacing w:line="432" w:lineRule="auto"/>
              <w:rPr>
                <w:rFonts w:ascii="仿宋" w:hAnsi="仿宋" w:eastAsia="仿宋" w:cs="仿宋"/>
                <w:sz w:val="24"/>
              </w:rPr>
            </w:pPr>
          </w:p>
        </w:tc>
        <w:tc>
          <w:tcPr>
            <w:tcW w:w="2346" w:type="dxa"/>
          </w:tcPr>
          <w:p w14:paraId="19382C6A">
            <w:pPr>
              <w:spacing w:line="432" w:lineRule="auto"/>
              <w:rPr>
                <w:rFonts w:ascii="仿宋" w:hAnsi="仿宋" w:eastAsia="仿宋" w:cs="仿宋"/>
                <w:sz w:val="24"/>
              </w:rPr>
            </w:pPr>
          </w:p>
        </w:tc>
        <w:tc>
          <w:tcPr>
            <w:tcW w:w="1620" w:type="dxa"/>
          </w:tcPr>
          <w:p w14:paraId="23D02B68">
            <w:pPr>
              <w:spacing w:line="432" w:lineRule="auto"/>
              <w:rPr>
                <w:rFonts w:ascii="仿宋" w:hAnsi="仿宋" w:eastAsia="仿宋" w:cs="仿宋"/>
                <w:sz w:val="24"/>
              </w:rPr>
            </w:pPr>
          </w:p>
        </w:tc>
        <w:tc>
          <w:tcPr>
            <w:tcW w:w="920" w:type="dxa"/>
          </w:tcPr>
          <w:p w14:paraId="542BD40B">
            <w:pPr>
              <w:spacing w:line="432" w:lineRule="auto"/>
              <w:rPr>
                <w:rFonts w:ascii="仿宋" w:hAnsi="仿宋" w:eastAsia="仿宋" w:cs="仿宋"/>
                <w:sz w:val="24"/>
              </w:rPr>
            </w:pPr>
          </w:p>
        </w:tc>
        <w:tc>
          <w:tcPr>
            <w:tcW w:w="1222" w:type="dxa"/>
          </w:tcPr>
          <w:p w14:paraId="4F730DE0">
            <w:pPr>
              <w:spacing w:line="432" w:lineRule="auto"/>
              <w:rPr>
                <w:rFonts w:ascii="仿宋" w:hAnsi="仿宋" w:eastAsia="仿宋" w:cs="仿宋"/>
                <w:sz w:val="24"/>
              </w:rPr>
            </w:pPr>
          </w:p>
        </w:tc>
      </w:tr>
      <w:tr w14:paraId="6F4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A8283F5">
            <w:pPr>
              <w:spacing w:line="432" w:lineRule="auto"/>
              <w:rPr>
                <w:rFonts w:ascii="仿宋" w:hAnsi="仿宋" w:eastAsia="仿宋" w:cs="仿宋"/>
                <w:sz w:val="24"/>
              </w:rPr>
            </w:pPr>
          </w:p>
        </w:tc>
        <w:tc>
          <w:tcPr>
            <w:tcW w:w="1704" w:type="dxa"/>
          </w:tcPr>
          <w:p w14:paraId="326025FE">
            <w:pPr>
              <w:spacing w:line="432" w:lineRule="auto"/>
              <w:rPr>
                <w:rFonts w:ascii="仿宋" w:hAnsi="仿宋" w:eastAsia="仿宋" w:cs="仿宋"/>
                <w:sz w:val="24"/>
              </w:rPr>
            </w:pPr>
          </w:p>
        </w:tc>
        <w:tc>
          <w:tcPr>
            <w:tcW w:w="2346" w:type="dxa"/>
          </w:tcPr>
          <w:p w14:paraId="5E23C5C3">
            <w:pPr>
              <w:spacing w:line="432" w:lineRule="auto"/>
              <w:rPr>
                <w:rFonts w:ascii="仿宋" w:hAnsi="仿宋" w:eastAsia="仿宋" w:cs="仿宋"/>
                <w:sz w:val="24"/>
              </w:rPr>
            </w:pPr>
          </w:p>
        </w:tc>
        <w:tc>
          <w:tcPr>
            <w:tcW w:w="1620" w:type="dxa"/>
          </w:tcPr>
          <w:p w14:paraId="5BD9F614">
            <w:pPr>
              <w:spacing w:line="432" w:lineRule="auto"/>
              <w:rPr>
                <w:rFonts w:ascii="仿宋" w:hAnsi="仿宋" w:eastAsia="仿宋" w:cs="仿宋"/>
                <w:sz w:val="24"/>
              </w:rPr>
            </w:pPr>
          </w:p>
        </w:tc>
        <w:tc>
          <w:tcPr>
            <w:tcW w:w="920" w:type="dxa"/>
          </w:tcPr>
          <w:p w14:paraId="79878C77">
            <w:pPr>
              <w:spacing w:line="432" w:lineRule="auto"/>
              <w:rPr>
                <w:rFonts w:ascii="仿宋" w:hAnsi="仿宋" w:eastAsia="仿宋" w:cs="仿宋"/>
                <w:sz w:val="24"/>
              </w:rPr>
            </w:pPr>
          </w:p>
        </w:tc>
        <w:tc>
          <w:tcPr>
            <w:tcW w:w="1222" w:type="dxa"/>
          </w:tcPr>
          <w:p w14:paraId="676D8234">
            <w:pPr>
              <w:spacing w:line="432" w:lineRule="auto"/>
              <w:rPr>
                <w:rFonts w:ascii="仿宋" w:hAnsi="仿宋" w:eastAsia="仿宋" w:cs="仿宋"/>
                <w:sz w:val="24"/>
              </w:rPr>
            </w:pPr>
          </w:p>
        </w:tc>
      </w:tr>
      <w:tr w14:paraId="77E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A02F03A">
            <w:pPr>
              <w:spacing w:line="432" w:lineRule="auto"/>
              <w:rPr>
                <w:rFonts w:ascii="仿宋" w:hAnsi="仿宋" w:eastAsia="仿宋" w:cs="仿宋"/>
                <w:sz w:val="24"/>
              </w:rPr>
            </w:pPr>
          </w:p>
        </w:tc>
        <w:tc>
          <w:tcPr>
            <w:tcW w:w="1704" w:type="dxa"/>
          </w:tcPr>
          <w:p w14:paraId="34A5EC59">
            <w:pPr>
              <w:spacing w:line="432" w:lineRule="auto"/>
              <w:rPr>
                <w:rFonts w:ascii="仿宋" w:hAnsi="仿宋" w:eastAsia="仿宋" w:cs="仿宋"/>
                <w:sz w:val="24"/>
              </w:rPr>
            </w:pPr>
          </w:p>
        </w:tc>
        <w:tc>
          <w:tcPr>
            <w:tcW w:w="2346" w:type="dxa"/>
          </w:tcPr>
          <w:p w14:paraId="604247D2">
            <w:pPr>
              <w:spacing w:line="432" w:lineRule="auto"/>
              <w:rPr>
                <w:rFonts w:ascii="仿宋" w:hAnsi="仿宋" w:eastAsia="仿宋" w:cs="仿宋"/>
                <w:sz w:val="24"/>
              </w:rPr>
            </w:pPr>
          </w:p>
        </w:tc>
        <w:tc>
          <w:tcPr>
            <w:tcW w:w="1620" w:type="dxa"/>
          </w:tcPr>
          <w:p w14:paraId="4291A69E">
            <w:pPr>
              <w:spacing w:line="432" w:lineRule="auto"/>
              <w:rPr>
                <w:rFonts w:ascii="仿宋" w:hAnsi="仿宋" w:eastAsia="仿宋" w:cs="仿宋"/>
                <w:sz w:val="24"/>
              </w:rPr>
            </w:pPr>
          </w:p>
        </w:tc>
        <w:tc>
          <w:tcPr>
            <w:tcW w:w="920" w:type="dxa"/>
          </w:tcPr>
          <w:p w14:paraId="4EE3309C">
            <w:pPr>
              <w:spacing w:line="432" w:lineRule="auto"/>
              <w:rPr>
                <w:rFonts w:ascii="仿宋" w:hAnsi="仿宋" w:eastAsia="仿宋" w:cs="仿宋"/>
                <w:sz w:val="24"/>
              </w:rPr>
            </w:pPr>
          </w:p>
        </w:tc>
        <w:tc>
          <w:tcPr>
            <w:tcW w:w="1222" w:type="dxa"/>
          </w:tcPr>
          <w:p w14:paraId="0E1B602E">
            <w:pPr>
              <w:spacing w:line="432" w:lineRule="auto"/>
              <w:rPr>
                <w:rFonts w:ascii="仿宋" w:hAnsi="仿宋" w:eastAsia="仿宋" w:cs="仿宋"/>
                <w:sz w:val="24"/>
              </w:rPr>
            </w:pPr>
          </w:p>
        </w:tc>
      </w:tr>
    </w:tbl>
    <w:p w14:paraId="2580F904">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54A1A4CB">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0E7A37D5">
      <w:pPr>
        <w:spacing w:line="432" w:lineRule="auto"/>
        <w:rPr>
          <w:rFonts w:ascii="仿宋" w:hAnsi="仿宋" w:eastAsia="仿宋" w:cs="仿宋"/>
          <w:sz w:val="24"/>
        </w:rPr>
      </w:pPr>
    </w:p>
    <w:p w14:paraId="61FA9551">
      <w:pPr>
        <w:spacing w:line="432" w:lineRule="auto"/>
        <w:rPr>
          <w:rFonts w:ascii="仿宋" w:hAnsi="仿宋" w:eastAsia="仿宋" w:cs="仿宋"/>
          <w:sz w:val="24"/>
        </w:rPr>
      </w:pPr>
    </w:p>
    <w:p w14:paraId="2D64EDB2">
      <w:pPr>
        <w:spacing w:line="432" w:lineRule="auto"/>
        <w:rPr>
          <w:rFonts w:ascii="仿宋" w:hAnsi="仿宋" w:eastAsia="仿宋" w:cs="仿宋"/>
          <w:sz w:val="24"/>
        </w:rPr>
      </w:pPr>
    </w:p>
    <w:p w14:paraId="3EF15D06">
      <w:pPr>
        <w:spacing w:line="432" w:lineRule="auto"/>
        <w:rPr>
          <w:rFonts w:ascii="仿宋" w:hAnsi="仿宋" w:eastAsia="仿宋" w:cs="仿宋"/>
          <w:sz w:val="24"/>
        </w:rPr>
      </w:pPr>
      <w:r>
        <w:rPr>
          <w:rFonts w:hint="eastAsia" w:ascii="仿宋" w:hAnsi="仿宋" w:eastAsia="仿宋" w:cs="仿宋"/>
          <w:sz w:val="24"/>
        </w:rPr>
        <w:t xml:space="preserve">供应商盖章： </w:t>
      </w:r>
    </w:p>
    <w:p w14:paraId="68DD3BD7">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61212643">
      <w:pPr>
        <w:spacing w:line="432" w:lineRule="auto"/>
        <w:rPr>
          <w:rFonts w:ascii="仿宋" w:hAnsi="仿宋" w:eastAsia="仿宋" w:cs="仿宋"/>
          <w:sz w:val="24"/>
          <w:u w:val="single"/>
        </w:rPr>
      </w:pPr>
    </w:p>
    <w:p w14:paraId="45689221">
      <w:pPr>
        <w:pStyle w:val="3"/>
        <w:spacing w:before="0" w:after="0" w:line="460" w:lineRule="exact"/>
        <w:jc w:val="center"/>
        <w:rPr>
          <w:rFonts w:ascii="仿宋" w:hAnsi="仿宋" w:eastAsia="仿宋" w:cs="仿宋"/>
          <w:sz w:val="30"/>
          <w:szCs w:val="30"/>
        </w:rPr>
      </w:pPr>
      <w:bookmarkStart w:id="82" w:name="_Toc213655065"/>
      <w:r>
        <w:rPr>
          <w:rFonts w:hint="eastAsia" w:ascii="仿宋" w:hAnsi="仿宋" w:eastAsia="仿宋" w:cs="仿宋"/>
          <w:sz w:val="30"/>
          <w:szCs w:val="30"/>
        </w:rPr>
        <w:t>格式5. 商务条款响应/偏离表</w:t>
      </w:r>
      <w:bookmarkEnd w:id="82"/>
    </w:p>
    <w:p w14:paraId="73A47F14">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590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680AB946">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2A9C5B1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66719E59">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70095A95">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3F016606">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52B90DCB">
            <w:pPr>
              <w:spacing w:line="432" w:lineRule="auto"/>
              <w:jc w:val="center"/>
              <w:rPr>
                <w:rFonts w:ascii="仿宋" w:hAnsi="仿宋" w:eastAsia="仿宋" w:cs="仿宋"/>
                <w:sz w:val="24"/>
              </w:rPr>
            </w:pPr>
            <w:r>
              <w:rPr>
                <w:rFonts w:hint="eastAsia" w:ascii="仿宋" w:hAnsi="仿宋" w:eastAsia="仿宋" w:cs="仿宋"/>
                <w:sz w:val="24"/>
              </w:rPr>
              <w:t>说明</w:t>
            </w:r>
          </w:p>
        </w:tc>
      </w:tr>
      <w:tr w14:paraId="0BC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0B22EA13">
            <w:pPr>
              <w:spacing w:line="432" w:lineRule="auto"/>
              <w:rPr>
                <w:rFonts w:ascii="仿宋" w:hAnsi="仿宋" w:eastAsia="仿宋" w:cs="仿宋"/>
                <w:sz w:val="24"/>
              </w:rPr>
            </w:pPr>
          </w:p>
        </w:tc>
        <w:tc>
          <w:tcPr>
            <w:tcW w:w="1471" w:type="dxa"/>
          </w:tcPr>
          <w:p w14:paraId="0DA01DA8">
            <w:pPr>
              <w:spacing w:line="432" w:lineRule="auto"/>
              <w:rPr>
                <w:rFonts w:ascii="仿宋" w:hAnsi="仿宋" w:eastAsia="仿宋" w:cs="仿宋"/>
                <w:sz w:val="24"/>
              </w:rPr>
            </w:pPr>
          </w:p>
        </w:tc>
        <w:tc>
          <w:tcPr>
            <w:tcW w:w="1470" w:type="dxa"/>
          </w:tcPr>
          <w:p w14:paraId="4F6D5EE8">
            <w:pPr>
              <w:spacing w:line="432" w:lineRule="auto"/>
              <w:rPr>
                <w:rFonts w:ascii="仿宋" w:hAnsi="仿宋" w:eastAsia="仿宋" w:cs="仿宋"/>
                <w:sz w:val="24"/>
              </w:rPr>
            </w:pPr>
          </w:p>
        </w:tc>
        <w:tc>
          <w:tcPr>
            <w:tcW w:w="1817" w:type="dxa"/>
          </w:tcPr>
          <w:p w14:paraId="25D3229C">
            <w:pPr>
              <w:spacing w:line="432" w:lineRule="auto"/>
              <w:rPr>
                <w:rFonts w:ascii="仿宋" w:hAnsi="仿宋" w:eastAsia="仿宋" w:cs="仿宋"/>
                <w:sz w:val="24"/>
              </w:rPr>
            </w:pPr>
          </w:p>
        </w:tc>
        <w:tc>
          <w:tcPr>
            <w:tcW w:w="1124" w:type="dxa"/>
          </w:tcPr>
          <w:p w14:paraId="59662201">
            <w:pPr>
              <w:spacing w:line="432" w:lineRule="auto"/>
              <w:rPr>
                <w:rFonts w:ascii="仿宋" w:hAnsi="仿宋" w:eastAsia="仿宋" w:cs="仿宋"/>
                <w:sz w:val="24"/>
              </w:rPr>
            </w:pPr>
          </w:p>
        </w:tc>
        <w:tc>
          <w:tcPr>
            <w:tcW w:w="1471" w:type="dxa"/>
          </w:tcPr>
          <w:p w14:paraId="00664B7A">
            <w:pPr>
              <w:spacing w:line="432" w:lineRule="auto"/>
              <w:rPr>
                <w:rFonts w:ascii="仿宋" w:hAnsi="仿宋" w:eastAsia="仿宋" w:cs="仿宋"/>
                <w:sz w:val="24"/>
              </w:rPr>
            </w:pPr>
          </w:p>
        </w:tc>
      </w:tr>
      <w:tr w14:paraId="778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5AD875E">
            <w:pPr>
              <w:spacing w:line="432" w:lineRule="auto"/>
              <w:rPr>
                <w:rFonts w:ascii="仿宋" w:hAnsi="仿宋" w:eastAsia="仿宋" w:cs="仿宋"/>
                <w:sz w:val="24"/>
              </w:rPr>
            </w:pPr>
          </w:p>
        </w:tc>
        <w:tc>
          <w:tcPr>
            <w:tcW w:w="1471" w:type="dxa"/>
          </w:tcPr>
          <w:p w14:paraId="4F08007C">
            <w:pPr>
              <w:spacing w:line="432" w:lineRule="auto"/>
              <w:rPr>
                <w:rFonts w:ascii="仿宋" w:hAnsi="仿宋" w:eastAsia="仿宋" w:cs="仿宋"/>
                <w:sz w:val="24"/>
              </w:rPr>
            </w:pPr>
          </w:p>
        </w:tc>
        <w:tc>
          <w:tcPr>
            <w:tcW w:w="1470" w:type="dxa"/>
          </w:tcPr>
          <w:p w14:paraId="0A013492">
            <w:pPr>
              <w:spacing w:line="432" w:lineRule="auto"/>
              <w:rPr>
                <w:rFonts w:ascii="仿宋" w:hAnsi="仿宋" w:eastAsia="仿宋" w:cs="仿宋"/>
                <w:sz w:val="24"/>
              </w:rPr>
            </w:pPr>
          </w:p>
        </w:tc>
        <w:tc>
          <w:tcPr>
            <w:tcW w:w="1817" w:type="dxa"/>
          </w:tcPr>
          <w:p w14:paraId="21DCB685">
            <w:pPr>
              <w:spacing w:line="432" w:lineRule="auto"/>
              <w:rPr>
                <w:rFonts w:ascii="仿宋" w:hAnsi="仿宋" w:eastAsia="仿宋" w:cs="仿宋"/>
                <w:sz w:val="24"/>
              </w:rPr>
            </w:pPr>
          </w:p>
        </w:tc>
        <w:tc>
          <w:tcPr>
            <w:tcW w:w="1124" w:type="dxa"/>
          </w:tcPr>
          <w:p w14:paraId="4756533C">
            <w:pPr>
              <w:spacing w:line="432" w:lineRule="auto"/>
              <w:rPr>
                <w:rFonts w:ascii="仿宋" w:hAnsi="仿宋" w:eastAsia="仿宋" w:cs="仿宋"/>
                <w:sz w:val="24"/>
              </w:rPr>
            </w:pPr>
          </w:p>
        </w:tc>
        <w:tc>
          <w:tcPr>
            <w:tcW w:w="1471" w:type="dxa"/>
          </w:tcPr>
          <w:p w14:paraId="5172C6AF">
            <w:pPr>
              <w:spacing w:line="432" w:lineRule="auto"/>
              <w:rPr>
                <w:rFonts w:ascii="仿宋" w:hAnsi="仿宋" w:eastAsia="仿宋" w:cs="仿宋"/>
                <w:sz w:val="24"/>
              </w:rPr>
            </w:pPr>
          </w:p>
        </w:tc>
      </w:tr>
      <w:tr w14:paraId="2411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AC4E775">
            <w:pPr>
              <w:spacing w:line="432" w:lineRule="auto"/>
              <w:rPr>
                <w:rFonts w:ascii="仿宋" w:hAnsi="仿宋" w:eastAsia="仿宋" w:cs="仿宋"/>
                <w:sz w:val="24"/>
              </w:rPr>
            </w:pPr>
          </w:p>
        </w:tc>
        <w:tc>
          <w:tcPr>
            <w:tcW w:w="1471" w:type="dxa"/>
          </w:tcPr>
          <w:p w14:paraId="14AAF8C8">
            <w:pPr>
              <w:spacing w:line="432" w:lineRule="auto"/>
              <w:rPr>
                <w:rFonts w:ascii="仿宋" w:hAnsi="仿宋" w:eastAsia="仿宋" w:cs="仿宋"/>
                <w:sz w:val="24"/>
              </w:rPr>
            </w:pPr>
          </w:p>
        </w:tc>
        <w:tc>
          <w:tcPr>
            <w:tcW w:w="1470" w:type="dxa"/>
          </w:tcPr>
          <w:p w14:paraId="0908011C">
            <w:pPr>
              <w:spacing w:line="432" w:lineRule="auto"/>
              <w:rPr>
                <w:rFonts w:ascii="仿宋" w:hAnsi="仿宋" w:eastAsia="仿宋" w:cs="仿宋"/>
                <w:sz w:val="24"/>
              </w:rPr>
            </w:pPr>
          </w:p>
        </w:tc>
        <w:tc>
          <w:tcPr>
            <w:tcW w:w="1817" w:type="dxa"/>
          </w:tcPr>
          <w:p w14:paraId="1D2111F8">
            <w:pPr>
              <w:spacing w:line="432" w:lineRule="auto"/>
              <w:rPr>
                <w:rFonts w:ascii="仿宋" w:hAnsi="仿宋" w:eastAsia="仿宋" w:cs="仿宋"/>
                <w:sz w:val="24"/>
              </w:rPr>
            </w:pPr>
          </w:p>
        </w:tc>
        <w:tc>
          <w:tcPr>
            <w:tcW w:w="1124" w:type="dxa"/>
          </w:tcPr>
          <w:p w14:paraId="2D4B09A3">
            <w:pPr>
              <w:spacing w:line="432" w:lineRule="auto"/>
              <w:rPr>
                <w:rFonts w:ascii="仿宋" w:hAnsi="仿宋" w:eastAsia="仿宋" w:cs="仿宋"/>
                <w:sz w:val="24"/>
              </w:rPr>
            </w:pPr>
          </w:p>
        </w:tc>
        <w:tc>
          <w:tcPr>
            <w:tcW w:w="1471" w:type="dxa"/>
          </w:tcPr>
          <w:p w14:paraId="2DE25A73">
            <w:pPr>
              <w:spacing w:line="432" w:lineRule="auto"/>
              <w:rPr>
                <w:rFonts w:ascii="仿宋" w:hAnsi="仿宋" w:eastAsia="仿宋" w:cs="仿宋"/>
                <w:sz w:val="24"/>
              </w:rPr>
            </w:pPr>
          </w:p>
        </w:tc>
      </w:tr>
      <w:tr w14:paraId="686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1C9F0C6">
            <w:pPr>
              <w:spacing w:line="432" w:lineRule="auto"/>
              <w:rPr>
                <w:rFonts w:ascii="仿宋" w:hAnsi="仿宋" w:eastAsia="仿宋" w:cs="仿宋"/>
                <w:sz w:val="24"/>
              </w:rPr>
            </w:pPr>
          </w:p>
        </w:tc>
        <w:tc>
          <w:tcPr>
            <w:tcW w:w="1471" w:type="dxa"/>
          </w:tcPr>
          <w:p w14:paraId="33AAFBE2">
            <w:pPr>
              <w:spacing w:line="432" w:lineRule="auto"/>
              <w:rPr>
                <w:rFonts w:ascii="仿宋" w:hAnsi="仿宋" w:eastAsia="仿宋" w:cs="仿宋"/>
                <w:sz w:val="24"/>
              </w:rPr>
            </w:pPr>
          </w:p>
        </w:tc>
        <w:tc>
          <w:tcPr>
            <w:tcW w:w="1470" w:type="dxa"/>
          </w:tcPr>
          <w:p w14:paraId="5AE7E4E9">
            <w:pPr>
              <w:spacing w:line="432" w:lineRule="auto"/>
              <w:rPr>
                <w:rFonts w:ascii="仿宋" w:hAnsi="仿宋" w:eastAsia="仿宋" w:cs="仿宋"/>
                <w:sz w:val="24"/>
              </w:rPr>
            </w:pPr>
          </w:p>
        </w:tc>
        <w:tc>
          <w:tcPr>
            <w:tcW w:w="1817" w:type="dxa"/>
          </w:tcPr>
          <w:p w14:paraId="089D5EC0">
            <w:pPr>
              <w:spacing w:line="432" w:lineRule="auto"/>
              <w:rPr>
                <w:rFonts w:ascii="仿宋" w:hAnsi="仿宋" w:eastAsia="仿宋" w:cs="仿宋"/>
                <w:sz w:val="24"/>
              </w:rPr>
            </w:pPr>
          </w:p>
        </w:tc>
        <w:tc>
          <w:tcPr>
            <w:tcW w:w="1124" w:type="dxa"/>
          </w:tcPr>
          <w:p w14:paraId="1AD50A4E">
            <w:pPr>
              <w:spacing w:line="432" w:lineRule="auto"/>
              <w:rPr>
                <w:rFonts w:ascii="仿宋" w:hAnsi="仿宋" w:eastAsia="仿宋" w:cs="仿宋"/>
                <w:sz w:val="24"/>
              </w:rPr>
            </w:pPr>
          </w:p>
        </w:tc>
        <w:tc>
          <w:tcPr>
            <w:tcW w:w="1471" w:type="dxa"/>
          </w:tcPr>
          <w:p w14:paraId="07D5A4A5">
            <w:pPr>
              <w:spacing w:line="432" w:lineRule="auto"/>
              <w:rPr>
                <w:rFonts w:ascii="仿宋" w:hAnsi="仿宋" w:eastAsia="仿宋" w:cs="仿宋"/>
                <w:sz w:val="24"/>
              </w:rPr>
            </w:pPr>
          </w:p>
        </w:tc>
      </w:tr>
      <w:tr w14:paraId="737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4098E821">
            <w:pPr>
              <w:spacing w:line="432" w:lineRule="auto"/>
              <w:rPr>
                <w:rFonts w:ascii="仿宋" w:hAnsi="仿宋" w:eastAsia="仿宋" w:cs="仿宋"/>
                <w:sz w:val="24"/>
              </w:rPr>
            </w:pPr>
          </w:p>
        </w:tc>
        <w:tc>
          <w:tcPr>
            <w:tcW w:w="1471" w:type="dxa"/>
          </w:tcPr>
          <w:p w14:paraId="08157F2A">
            <w:pPr>
              <w:spacing w:line="432" w:lineRule="auto"/>
              <w:rPr>
                <w:rFonts w:ascii="仿宋" w:hAnsi="仿宋" w:eastAsia="仿宋" w:cs="仿宋"/>
                <w:sz w:val="24"/>
              </w:rPr>
            </w:pPr>
          </w:p>
        </w:tc>
        <w:tc>
          <w:tcPr>
            <w:tcW w:w="1470" w:type="dxa"/>
          </w:tcPr>
          <w:p w14:paraId="3ADC8EE5">
            <w:pPr>
              <w:spacing w:line="432" w:lineRule="auto"/>
              <w:rPr>
                <w:rFonts w:ascii="仿宋" w:hAnsi="仿宋" w:eastAsia="仿宋" w:cs="仿宋"/>
                <w:sz w:val="24"/>
              </w:rPr>
            </w:pPr>
          </w:p>
        </w:tc>
        <w:tc>
          <w:tcPr>
            <w:tcW w:w="1817" w:type="dxa"/>
          </w:tcPr>
          <w:p w14:paraId="117F7840">
            <w:pPr>
              <w:spacing w:line="432" w:lineRule="auto"/>
              <w:rPr>
                <w:rFonts w:ascii="仿宋" w:hAnsi="仿宋" w:eastAsia="仿宋" w:cs="仿宋"/>
                <w:sz w:val="24"/>
              </w:rPr>
            </w:pPr>
          </w:p>
        </w:tc>
        <w:tc>
          <w:tcPr>
            <w:tcW w:w="1124" w:type="dxa"/>
          </w:tcPr>
          <w:p w14:paraId="2B8176E1">
            <w:pPr>
              <w:spacing w:line="432" w:lineRule="auto"/>
              <w:rPr>
                <w:rFonts w:ascii="仿宋" w:hAnsi="仿宋" w:eastAsia="仿宋" w:cs="仿宋"/>
                <w:sz w:val="24"/>
              </w:rPr>
            </w:pPr>
          </w:p>
        </w:tc>
        <w:tc>
          <w:tcPr>
            <w:tcW w:w="1471" w:type="dxa"/>
          </w:tcPr>
          <w:p w14:paraId="75679D90">
            <w:pPr>
              <w:spacing w:line="432" w:lineRule="auto"/>
              <w:rPr>
                <w:rFonts w:ascii="仿宋" w:hAnsi="仿宋" w:eastAsia="仿宋" w:cs="仿宋"/>
                <w:sz w:val="24"/>
              </w:rPr>
            </w:pPr>
          </w:p>
        </w:tc>
      </w:tr>
      <w:tr w14:paraId="4D9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F4F1042">
            <w:pPr>
              <w:spacing w:line="432" w:lineRule="auto"/>
              <w:rPr>
                <w:rFonts w:ascii="仿宋" w:hAnsi="仿宋" w:eastAsia="仿宋" w:cs="仿宋"/>
                <w:sz w:val="24"/>
              </w:rPr>
            </w:pPr>
          </w:p>
        </w:tc>
        <w:tc>
          <w:tcPr>
            <w:tcW w:w="1471" w:type="dxa"/>
          </w:tcPr>
          <w:p w14:paraId="0847A941">
            <w:pPr>
              <w:spacing w:line="432" w:lineRule="auto"/>
              <w:rPr>
                <w:rFonts w:ascii="仿宋" w:hAnsi="仿宋" w:eastAsia="仿宋" w:cs="仿宋"/>
                <w:sz w:val="24"/>
              </w:rPr>
            </w:pPr>
          </w:p>
        </w:tc>
        <w:tc>
          <w:tcPr>
            <w:tcW w:w="1470" w:type="dxa"/>
          </w:tcPr>
          <w:p w14:paraId="6868A041">
            <w:pPr>
              <w:spacing w:line="432" w:lineRule="auto"/>
              <w:rPr>
                <w:rFonts w:ascii="仿宋" w:hAnsi="仿宋" w:eastAsia="仿宋" w:cs="仿宋"/>
                <w:sz w:val="24"/>
              </w:rPr>
            </w:pPr>
          </w:p>
        </w:tc>
        <w:tc>
          <w:tcPr>
            <w:tcW w:w="1817" w:type="dxa"/>
          </w:tcPr>
          <w:p w14:paraId="53541D62">
            <w:pPr>
              <w:spacing w:line="432" w:lineRule="auto"/>
              <w:rPr>
                <w:rFonts w:ascii="仿宋" w:hAnsi="仿宋" w:eastAsia="仿宋" w:cs="仿宋"/>
                <w:sz w:val="24"/>
              </w:rPr>
            </w:pPr>
          </w:p>
        </w:tc>
        <w:tc>
          <w:tcPr>
            <w:tcW w:w="1124" w:type="dxa"/>
          </w:tcPr>
          <w:p w14:paraId="427EA8D6">
            <w:pPr>
              <w:spacing w:line="432" w:lineRule="auto"/>
              <w:rPr>
                <w:rFonts w:ascii="仿宋" w:hAnsi="仿宋" w:eastAsia="仿宋" w:cs="仿宋"/>
                <w:sz w:val="24"/>
              </w:rPr>
            </w:pPr>
          </w:p>
        </w:tc>
        <w:tc>
          <w:tcPr>
            <w:tcW w:w="1471" w:type="dxa"/>
          </w:tcPr>
          <w:p w14:paraId="3C7D9FA9">
            <w:pPr>
              <w:spacing w:line="432" w:lineRule="auto"/>
              <w:rPr>
                <w:rFonts w:ascii="仿宋" w:hAnsi="仿宋" w:eastAsia="仿宋" w:cs="仿宋"/>
                <w:sz w:val="24"/>
              </w:rPr>
            </w:pPr>
          </w:p>
        </w:tc>
      </w:tr>
      <w:tr w14:paraId="36C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4D6C5288">
            <w:pPr>
              <w:spacing w:line="432" w:lineRule="auto"/>
              <w:rPr>
                <w:rFonts w:ascii="仿宋" w:hAnsi="仿宋" w:eastAsia="仿宋" w:cs="仿宋"/>
                <w:sz w:val="24"/>
              </w:rPr>
            </w:pPr>
          </w:p>
        </w:tc>
        <w:tc>
          <w:tcPr>
            <w:tcW w:w="1471" w:type="dxa"/>
          </w:tcPr>
          <w:p w14:paraId="308BD230">
            <w:pPr>
              <w:spacing w:line="432" w:lineRule="auto"/>
              <w:rPr>
                <w:rFonts w:ascii="仿宋" w:hAnsi="仿宋" w:eastAsia="仿宋" w:cs="仿宋"/>
                <w:sz w:val="24"/>
              </w:rPr>
            </w:pPr>
          </w:p>
        </w:tc>
        <w:tc>
          <w:tcPr>
            <w:tcW w:w="1470" w:type="dxa"/>
          </w:tcPr>
          <w:p w14:paraId="67CF0EC8">
            <w:pPr>
              <w:spacing w:line="432" w:lineRule="auto"/>
              <w:rPr>
                <w:rFonts w:ascii="仿宋" w:hAnsi="仿宋" w:eastAsia="仿宋" w:cs="仿宋"/>
                <w:sz w:val="24"/>
              </w:rPr>
            </w:pPr>
          </w:p>
        </w:tc>
        <w:tc>
          <w:tcPr>
            <w:tcW w:w="1817" w:type="dxa"/>
          </w:tcPr>
          <w:p w14:paraId="26A668F2">
            <w:pPr>
              <w:spacing w:line="432" w:lineRule="auto"/>
              <w:rPr>
                <w:rFonts w:ascii="仿宋" w:hAnsi="仿宋" w:eastAsia="仿宋" w:cs="仿宋"/>
                <w:sz w:val="24"/>
              </w:rPr>
            </w:pPr>
          </w:p>
        </w:tc>
        <w:tc>
          <w:tcPr>
            <w:tcW w:w="1124" w:type="dxa"/>
          </w:tcPr>
          <w:p w14:paraId="34476AB7">
            <w:pPr>
              <w:spacing w:line="432" w:lineRule="auto"/>
              <w:rPr>
                <w:rFonts w:ascii="仿宋" w:hAnsi="仿宋" w:eastAsia="仿宋" w:cs="仿宋"/>
                <w:sz w:val="24"/>
              </w:rPr>
            </w:pPr>
          </w:p>
        </w:tc>
        <w:tc>
          <w:tcPr>
            <w:tcW w:w="1471" w:type="dxa"/>
          </w:tcPr>
          <w:p w14:paraId="2F9B7F64">
            <w:pPr>
              <w:spacing w:line="432" w:lineRule="auto"/>
              <w:rPr>
                <w:rFonts w:ascii="仿宋" w:hAnsi="仿宋" w:eastAsia="仿宋" w:cs="仿宋"/>
                <w:sz w:val="24"/>
              </w:rPr>
            </w:pPr>
          </w:p>
        </w:tc>
      </w:tr>
    </w:tbl>
    <w:p w14:paraId="13FBBF77">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0803E156">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55C8DD41">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1BCDC224">
      <w:pPr>
        <w:spacing w:line="432" w:lineRule="auto"/>
        <w:rPr>
          <w:rFonts w:ascii="仿宋" w:hAnsi="仿宋" w:eastAsia="仿宋" w:cs="仿宋"/>
          <w:sz w:val="24"/>
        </w:rPr>
      </w:pPr>
    </w:p>
    <w:p w14:paraId="55FE57B1">
      <w:pPr>
        <w:spacing w:line="432" w:lineRule="auto"/>
        <w:rPr>
          <w:rFonts w:ascii="仿宋" w:hAnsi="仿宋" w:eastAsia="仿宋" w:cs="仿宋"/>
          <w:sz w:val="24"/>
          <w:u w:val="single"/>
        </w:rPr>
      </w:pPr>
      <w:r>
        <w:rPr>
          <w:rFonts w:hint="eastAsia" w:ascii="仿宋" w:hAnsi="仿宋" w:eastAsia="仿宋" w:cs="仿宋"/>
          <w:sz w:val="24"/>
        </w:rPr>
        <w:t>供应商盖章：</w:t>
      </w:r>
    </w:p>
    <w:p w14:paraId="12ABE61D">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4AB46976">
      <w:pPr>
        <w:spacing w:line="460" w:lineRule="exact"/>
        <w:jc w:val="center"/>
        <w:rPr>
          <w:rFonts w:ascii="仿宋" w:hAnsi="仿宋" w:eastAsia="仿宋" w:cs="仿宋"/>
          <w:sz w:val="30"/>
          <w:szCs w:val="30"/>
        </w:rPr>
      </w:pPr>
    </w:p>
    <w:p w14:paraId="313CFE6C">
      <w:pPr>
        <w:pStyle w:val="3"/>
        <w:spacing w:before="0" w:after="0" w:line="460" w:lineRule="exact"/>
        <w:jc w:val="center"/>
        <w:rPr>
          <w:rFonts w:ascii="仿宋" w:hAnsi="仿宋" w:eastAsia="仿宋" w:cs="仿宋"/>
          <w:sz w:val="30"/>
          <w:szCs w:val="30"/>
        </w:rPr>
      </w:pPr>
      <w:bookmarkStart w:id="83" w:name="_Toc213655066"/>
      <w:r>
        <w:rPr>
          <w:rFonts w:hint="eastAsia" w:ascii="仿宋" w:hAnsi="仿宋" w:eastAsia="仿宋" w:cs="仿宋"/>
          <w:sz w:val="30"/>
          <w:szCs w:val="30"/>
        </w:rPr>
        <w:t>6.技术文件</w:t>
      </w:r>
      <w:bookmarkEnd w:id="83"/>
    </w:p>
    <w:p w14:paraId="595AB1BC">
      <w:pPr>
        <w:spacing w:line="432" w:lineRule="auto"/>
        <w:rPr>
          <w:rFonts w:ascii="仿宋" w:hAnsi="仿宋" w:eastAsia="仿宋" w:cs="仿宋"/>
          <w:sz w:val="24"/>
        </w:rPr>
      </w:pPr>
      <w:r>
        <w:rPr>
          <w:rFonts w:hint="eastAsia" w:ascii="仿宋" w:hAnsi="仿宋" w:eastAsia="仿宋" w:cs="仿宋"/>
          <w:sz w:val="24"/>
        </w:rPr>
        <w:t>内容包括：</w:t>
      </w:r>
    </w:p>
    <w:p w14:paraId="69BB6173">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46EF43DC">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6DC1CE41">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5A6B6FF7">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585C6481">
      <w:pPr>
        <w:spacing w:line="400" w:lineRule="exact"/>
        <w:rPr>
          <w:rFonts w:ascii="仿宋" w:hAnsi="仿宋" w:eastAsia="仿宋" w:cs="仿宋"/>
          <w:sz w:val="24"/>
          <w:u w:val="single"/>
        </w:rPr>
      </w:pPr>
    </w:p>
    <w:p w14:paraId="45D69986">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2F0F7979">
      <w:pPr>
        <w:pStyle w:val="3"/>
        <w:spacing w:before="0" w:after="0" w:line="460" w:lineRule="exact"/>
        <w:jc w:val="center"/>
        <w:rPr>
          <w:rFonts w:ascii="仿宋" w:hAnsi="仿宋" w:eastAsia="仿宋" w:cs="仿宋"/>
          <w:sz w:val="30"/>
          <w:szCs w:val="30"/>
        </w:rPr>
      </w:pPr>
      <w:bookmarkStart w:id="84" w:name="_Toc293934829"/>
      <w:bookmarkStart w:id="85" w:name="_Toc213655067"/>
      <w:r>
        <w:rPr>
          <w:rFonts w:hint="eastAsia" w:ascii="仿宋" w:hAnsi="仿宋" w:eastAsia="仿宋" w:cs="仿宋"/>
          <w:sz w:val="30"/>
          <w:szCs w:val="30"/>
        </w:rPr>
        <w:t>7.</w:t>
      </w:r>
      <w:bookmarkEnd w:id="84"/>
      <w:r>
        <w:rPr>
          <w:rFonts w:hint="eastAsia" w:ascii="仿宋" w:hAnsi="仿宋" w:eastAsia="仿宋" w:cs="仿宋"/>
          <w:sz w:val="30"/>
          <w:szCs w:val="30"/>
        </w:rPr>
        <w:t>供应商应当提交的资格、资信证明文件</w:t>
      </w:r>
      <w:bookmarkEnd w:id="85"/>
    </w:p>
    <w:p w14:paraId="3249CF89">
      <w:pPr>
        <w:spacing w:line="460" w:lineRule="exact"/>
        <w:rPr>
          <w:rFonts w:ascii="仿宋" w:hAnsi="仿宋" w:eastAsia="仿宋" w:cs="仿宋"/>
          <w:sz w:val="24"/>
        </w:rPr>
      </w:pPr>
      <w:r>
        <w:rPr>
          <w:rFonts w:hint="eastAsia" w:ascii="仿宋" w:hAnsi="仿宋" w:eastAsia="仿宋" w:cs="仿宋"/>
          <w:sz w:val="24"/>
        </w:rPr>
        <w:t>填写须知</w:t>
      </w:r>
    </w:p>
    <w:p w14:paraId="6043E7DF">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39D7AECD">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6EBC8DBE">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5AEB6B86">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32D5AEC4">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4FEB4686">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31652301">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8650DC5">
      <w:pPr>
        <w:spacing w:line="460" w:lineRule="exact"/>
        <w:ind w:left="420" w:leftChars="200"/>
        <w:rPr>
          <w:rFonts w:ascii="仿宋" w:hAnsi="仿宋" w:eastAsia="仿宋" w:cs="仿宋"/>
          <w:sz w:val="24"/>
          <w:szCs w:val="24"/>
        </w:rPr>
      </w:pPr>
      <w:r>
        <w:rPr>
          <w:rFonts w:hint="eastAsia" w:ascii="仿宋" w:hAnsi="仿宋" w:eastAsia="仿宋" w:cs="仿宋"/>
          <w:sz w:val="24"/>
          <w:szCs w:val="24"/>
        </w:rPr>
        <w:t>评审依据：提供谈判前六个月内任意一个月的企业缴税凭证或证明、缴纳社会保障资金的凭证或当地社会保障局出具的缴纳明细或提供承诺函（格式自拟）。</w:t>
      </w:r>
    </w:p>
    <w:p w14:paraId="7E61279E">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057CC177">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2FB85CA3">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270356D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3DD570D9">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5C2A5CD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32AC3302">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6、投标人被列入“信用中国”网站（www.creditchina.gov.cn）失信被执行人、“信用中国”网站（www.creditchina.gov.cn）重大税收违法失信主体、“信用中国”网站（www.creditchina.gov.cn）</w:t>
      </w:r>
      <w:r>
        <w:rPr>
          <w:rFonts w:hint="eastAsia" w:ascii="仿宋" w:hAnsi="仿宋" w:eastAsia="仿宋" w:cs="仿宋"/>
          <w:b/>
          <w:sz w:val="24"/>
          <w:szCs w:val="24"/>
          <w:lang w:val="en-US" w:eastAsia="zh-CN"/>
        </w:rPr>
        <w:t>或中国政府采购网（https://www.ccgp.gov.cn/）</w:t>
      </w:r>
      <w:r>
        <w:rPr>
          <w:rFonts w:hint="eastAsia" w:ascii="仿宋" w:hAnsi="仿宋" w:eastAsia="仿宋" w:cs="仿宋"/>
          <w:b/>
          <w:sz w:val="24"/>
          <w:szCs w:val="24"/>
        </w:rPr>
        <w:t>政府采购严重违法失信行为记录名单（处罚期限尚未届满的），不得参与本项目的招投标活动；</w:t>
      </w:r>
    </w:p>
    <w:p w14:paraId="1F8D3BC7">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110A26B2">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6928801B">
      <w:pPr>
        <w:pStyle w:val="23"/>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格式自拟</w:t>
      </w:r>
      <w:r>
        <w:rPr>
          <w:rFonts w:hint="eastAsia" w:ascii="仿宋" w:hAnsi="仿宋" w:eastAsia="仿宋" w:cs="仿宋"/>
          <w:sz w:val="24"/>
          <w:szCs w:val="24"/>
          <w:lang w:eastAsia="zh-CN"/>
        </w:rPr>
        <w:t>）</w:t>
      </w:r>
      <w:r>
        <w:rPr>
          <w:rFonts w:hint="eastAsia" w:ascii="仿宋" w:hAnsi="仿宋" w:eastAsia="仿宋" w:cs="仿宋"/>
          <w:sz w:val="24"/>
          <w:szCs w:val="24"/>
        </w:rPr>
        <w:t>加盖投标单位公章</w:t>
      </w:r>
    </w:p>
    <w:p w14:paraId="76FA76F7">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7EE81DDA">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15EB58F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B33F593">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589DE379">
      <w:pPr>
        <w:spacing w:line="432" w:lineRule="auto"/>
        <w:rPr>
          <w:rFonts w:ascii="仿宋" w:hAnsi="仿宋" w:eastAsia="仿宋" w:cs="仿宋"/>
          <w:sz w:val="24"/>
        </w:rPr>
      </w:pPr>
    </w:p>
    <w:p w14:paraId="7B54913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5EABFCD9">
      <w:pPr>
        <w:spacing w:line="440" w:lineRule="exact"/>
        <w:rPr>
          <w:rFonts w:ascii="仿宋" w:hAnsi="仿宋" w:eastAsia="仿宋" w:cs="仿宋"/>
          <w:sz w:val="24"/>
        </w:rPr>
      </w:pPr>
    </w:p>
    <w:p w14:paraId="2A628F46">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53734028">
      <w:pPr>
        <w:spacing w:line="440" w:lineRule="exact"/>
        <w:rPr>
          <w:rFonts w:ascii="仿宋" w:hAnsi="仿宋" w:eastAsia="仿宋" w:cs="仿宋"/>
          <w:sz w:val="24"/>
        </w:rPr>
      </w:pPr>
    </w:p>
    <w:p w14:paraId="02A0AFA3">
      <w:pPr>
        <w:spacing w:line="440" w:lineRule="exact"/>
        <w:rPr>
          <w:rFonts w:ascii="仿宋" w:hAnsi="仿宋" w:eastAsia="仿宋" w:cs="仿宋"/>
          <w:sz w:val="24"/>
        </w:rPr>
      </w:pPr>
    </w:p>
    <w:p w14:paraId="7E049BC1">
      <w:pPr>
        <w:spacing w:line="440" w:lineRule="exact"/>
        <w:rPr>
          <w:rFonts w:ascii="仿宋" w:hAnsi="仿宋" w:eastAsia="仿宋" w:cs="仿宋"/>
          <w:sz w:val="24"/>
        </w:rPr>
      </w:pPr>
    </w:p>
    <w:p w14:paraId="3210AC97">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4B88FB6C">
      <w:pPr>
        <w:spacing w:line="440" w:lineRule="exact"/>
        <w:rPr>
          <w:rFonts w:ascii="仿宋" w:hAnsi="仿宋" w:eastAsia="仿宋" w:cs="仿宋"/>
          <w:sz w:val="24"/>
        </w:rPr>
      </w:pPr>
    </w:p>
    <w:p w14:paraId="1E233128">
      <w:pPr>
        <w:spacing w:line="440" w:lineRule="exact"/>
        <w:rPr>
          <w:rFonts w:ascii="仿宋" w:hAnsi="仿宋" w:eastAsia="仿宋" w:cs="仿宋"/>
          <w:sz w:val="24"/>
        </w:rPr>
      </w:pPr>
      <w:r>
        <w:rPr>
          <w:rFonts w:hint="eastAsia" w:ascii="仿宋" w:hAnsi="仿宋" w:eastAsia="仿宋" w:cs="仿宋"/>
          <w:sz w:val="24"/>
        </w:rPr>
        <w:t xml:space="preserve">                                     供应商盖章：</w:t>
      </w:r>
    </w:p>
    <w:p w14:paraId="5AF84CF5">
      <w:pPr>
        <w:spacing w:line="440" w:lineRule="exact"/>
        <w:rPr>
          <w:rFonts w:ascii="仿宋" w:hAnsi="仿宋" w:eastAsia="仿宋" w:cs="仿宋"/>
          <w:sz w:val="24"/>
        </w:rPr>
      </w:pPr>
    </w:p>
    <w:p w14:paraId="5691D946">
      <w:pPr>
        <w:spacing w:line="440" w:lineRule="exact"/>
        <w:rPr>
          <w:rFonts w:ascii="仿宋" w:hAnsi="仿宋" w:eastAsia="仿宋" w:cs="仿宋"/>
          <w:sz w:val="24"/>
        </w:rPr>
      </w:pPr>
      <w:r>
        <w:rPr>
          <w:rFonts w:hint="eastAsia" w:ascii="仿宋" w:hAnsi="仿宋" w:eastAsia="仿宋" w:cs="仿宋"/>
          <w:sz w:val="24"/>
        </w:rPr>
        <w:t xml:space="preserve">                                      日  期：</w:t>
      </w:r>
    </w:p>
    <w:p w14:paraId="1D400E83">
      <w:pPr>
        <w:spacing w:line="440" w:lineRule="exact"/>
        <w:rPr>
          <w:rFonts w:ascii="仿宋" w:hAnsi="仿宋" w:eastAsia="仿宋" w:cs="仿宋"/>
          <w:sz w:val="24"/>
        </w:rPr>
      </w:pPr>
    </w:p>
    <w:p w14:paraId="43D72ABF">
      <w:pPr>
        <w:spacing w:line="440" w:lineRule="exact"/>
        <w:rPr>
          <w:rFonts w:ascii="仿宋" w:hAnsi="仿宋" w:eastAsia="仿宋" w:cs="仿宋"/>
          <w:sz w:val="24"/>
        </w:rPr>
      </w:pPr>
    </w:p>
    <w:p w14:paraId="58A4F65B">
      <w:pPr>
        <w:spacing w:line="440" w:lineRule="exact"/>
        <w:rPr>
          <w:rFonts w:ascii="仿宋" w:hAnsi="仿宋" w:eastAsia="仿宋" w:cs="仿宋"/>
          <w:sz w:val="24"/>
        </w:rPr>
      </w:pPr>
      <w:r>
        <w:rPr>
          <w:rFonts w:hint="eastAsia" w:ascii="仿宋" w:hAnsi="仿宋" w:eastAsia="仿宋" w:cs="仿宋"/>
          <w:sz w:val="24"/>
        </w:rPr>
        <w:t>附：</w:t>
      </w:r>
    </w:p>
    <w:p w14:paraId="57342511">
      <w:pPr>
        <w:spacing w:line="440" w:lineRule="exact"/>
        <w:rPr>
          <w:rFonts w:ascii="仿宋" w:hAnsi="仿宋" w:eastAsia="仿宋" w:cs="仿宋"/>
          <w:sz w:val="24"/>
          <w:u w:val="single"/>
        </w:rPr>
      </w:pPr>
      <w:r>
        <w:rPr>
          <w:rFonts w:hint="eastAsia" w:ascii="仿宋" w:hAnsi="仿宋" w:eastAsia="仿宋" w:cs="仿宋"/>
          <w:sz w:val="24"/>
        </w:rPr>
        <w:t>全权代表姓名：</w:t>
      </w:r>
    </w:p>
    <w:p w14:paraId="2E6F5754">
      <w:pPr>
        <w:spacing w:line="440" w:lineRule="exact"/>
        <w:rPr>
          <w:rFonts w:ascii="仿宋" w:hAnsi="仿宋" w:eastAsia="仿宋" w:cs="仿宋"/>
          <w:sz w:val="24"/>
        </w:rPr>
      </w:pPr>
      <w:r>
        <w:rPr>
          <w:rFonts w:hint="eastAsia" w:ascii="仿宋" w:hAnsi="仿宋" w:eastAsia="仿宋" w:cs="仿宋"/>
          <w:sz w:val="24"/>
        </w:rPr>
        <w:t>职        务：</w:t>
      </w:r>
    </w:p>
    <w:p w14:paraId="5374A0BE">
      <w:pPr>
        <w:spacing w:line="440" w:lineRule="exact"/>
        <w:rPr>
          <w:rFonts w:ascii="仿宋" w:hAnsi="仿宋" w:eastAsia="仿宋" w:cs="仿宋"/>
          <w:sz w:val="24"/>
        </w:rPr>
      </w:pPr>
      <w:r>
        <w:rPr>
          <w:rFonts w:hint="eastAsia" w:ascii="仿宋" w:hAnsi="仿宋" w:eastAsia="仿宋" w:cs="仿宋"/>
          <w:sz w:val="24"/>
        </w:rPr>
        <w:t>电        话：</w:t>
      </w:r>
    </w:p>
    <w:p w14:paraId="6BE7637A">
      <w:pPr>
        <w:spacing w:line="440" w:lineRule="exact"/>
        <w:rPr>
          <w:rFonts w:ascii="仿宋" w:hAnsi="仿宋" w:eastAsia="仿宋" w:cs="仿宋"/>
          <w:sz w:val="24"/>
        </w:rPr>
      </w:pPr>
      <w:r>
        <w:rPr>
          <w:rFonts w:hint="eastAsia" w:ascii="仿宋" w:hAnsi="仿宋" w:eastAsia="仿宋" w:cs="仿宋"/>
          <w:sz w:val="24"/>
        </w:rPr>
        <w:t>详细通讯地址：</w:t>
      </w:r>
    </w:p>
    <w:p w14:paraId="009D2108">
      <w:pPr>
        <w:spacing w:line="440" w:lineRule="exact"/>
        <w:rPr>
          <w:rFonts w:ascii="仿宋" w:hAnsi="仿宋" w:eastAsia="仿宋" w:cs="仿宋"/>
          <w:sz w:val="24"/>
        </w:rPr>
      </w:pPr>
      <w:r>
        <w:rPr>
          <w:rFonts w:hint="eastAsia" w:ascii="仿宋" w:hAnsi="仿宋" w:eastAsia="仿宋" w:cs="仿宋"/>
          <w:sz w:val="24"/>
        </w:rPr>
        <w:t>邮 政 编 码 ：</w:t>
      </w:r>
    </w:p>
    <w:p w14:paraId="30ABF095">
      <w:pPr>
        <w:rPr>
          <w:rFonts w:ascii="仿宋" w:hAnsi="仿宋" w:eastAsia="仿宋" w:cs="仿宋"/>
        </w:rPr>
      </w:pPr>
    </w:p>
    <w:p w14:paraId="05C22C40">
      <w:pPr>
        <w:spacing w:line="440" w:lineRule="exact"/>
        <w:rPr>
          <w:rFonts w:ascii="仿宋" w:hAnsi="仿宋" w:eastAsia="仿宋" w:cs="仿宋"/>
        </w:rPr>
      </w:pPr>
    </w:p>
    <w:p w14:paraId="34881DF1">
      <w:pPr>
        <w:spacing w:line="440" w:lineRule="exact"/>
        <w:rPr>
          <w:rFonts w:ascii="仿宋" w:hAnsi="仿宋" w:eastAsia="仿宋" w:cs="仿宋"/>
        </w:rPr>
      </w:pPr>
    </w:p>
    <w:p w14:paraId="033BDF0E">
      <w:pPr>
        <w:spacing w:line="440" w:lineRule="exact"/>
        <w:rPr>
          <w:rFonts w:ascii="仿宋" w:hAnsi="仿宋" w:eastAsia="仿宋" w:cs="仿宋"/>
        </w:rPr>
      </w:pPr>
    </w:p>
    <w:p w14:paraId="50D0FC4C">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5773152F">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0C167BF5">
      <w:pPr>
        <w:spacing w:after="312" w:afterLines="100"/>
        <w:jc w:val="center"/>
        <w:rPr>
          <w:rFonts w:ascii="仿宋" w:hAnsi="仿宋" w:eastAsia="仿宋" w:cs="仿宋"/>
          <w:b/>
          <w:bCs/>
          <w:sz w:val="24"/>
          <w:szCs w:val="24"/>
        </w:rPr>
      </w:pPr>
      <w:bookmarkStart w:id="86" w:name="_Toc262628298"/>
      <w:bookmarkStart w:id="87" w:name="_Toc262628299"/>
      <w:r>
        <w:rPr>
          <w:rFonts w:hint="eastAsia" w:ascii="仿宋" w:hAnsi="仿宋" w:eastAsia="仿宋" w:cs="仿宋"/>
          <w:b/>
          <w:bCs/>
          <w:sz w:val="24"/>
          <w:szCs w:val="24"/>
        </w:rPr>
        <w:t>格式7-9供应商的资格声明</w:t>
      </w:r>
      <w:bookmarkEnd w:id="86"/>
    </w:p>
    <w:p w14:paraId="35734FA8">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37D79B0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0A05EF02">
      <w:pPr>
        <w:spacing w:line="560" w:lineRule="exact"/>
        <w:ind w:left="2" w:firstLine="476" w:firstLineChars="202"/>
        <w:rPr>
          <w:rFonts w:ascii="仿宋" w:hAnsi="仿宋" w:eastAsia="仿宋" w:cs="仿宋"/>
          <w:spacing w:val="-2"/>
          <w:sz w:val="24"/>
        </w:rPr>
      </w:pPr>
    </w:p>
    <w:p w14:paraId="0334F0F2">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6571719B">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3C0434F7">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6C1D2275">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6CC3E04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76A76A49">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27602662">
      <w:pPr>
        <w:spacing w:line="432" w:lineRule="auto"/>
        <w:ind w:left="420" w:leftChars="200"/>
        <w:rPr>
          <w:rFonts w:ascii="仿宋" w:hAnsi="仿宋" w:eastAsia="仿宋" w:cs="仿宋"/>
          <w:sz w:val="24"/>
        </w:rPr>
      </w:pPr>
    </w:p>
    <w:p w14:paraId="7BBB3B58">
      <w:pPr>
        <w:spacing w:line="432" w:lineRule="auto"/>
        <w:rPr>
          <w:rFonts w:ascii="仿宋" w:hAnsi="仿宋" w:eastAsia="仿宋" w:cs="仿宋"/>
          <w:sz w:val="24"/>
        </w:rPr>
      </w:pPr>
    </w:p>
    <w:p w14:paraId="7E663B1C">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471AA947">
      <w:pPr>
        <w:spacing w:line="432" w:lineRule="auto"/>
        <w:rPr>
          <w:rFonts w:ascii="仿宋" w:hAnsi="仿宋" w:eastAsia="仿宋" w:cs="仿宋"/>
          <w:sz w:val="24"/>
        </w:rPr>
      </w:pPr>
      <w:r>
        <w:rPr>
          <w:rFonts w:hint="eastAsia" w:ascii="仿宋" w:hAnsi="仿宋" w:eastAsia="仿宋" w:cs="仿宋"/>
          <w:sz w:val="24"/>
        </w:rPr>
        <w:t xml:space="preserve">供应商盖章：                                 </w:t>
      </w:r>
    </w:p>
    <w:p w14:paraId="7DBEE023">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7"/>
    </w:p>
    <w:p w14:paraId="15F04B9A">
      <w:pPr>
        <w:pStyle w:val="3"/>
        <w:spacing w:before="0" w:after="0" w:line="460" w:lineRule="exact"/>
        <w:jc w:val="center"/>
        <w:rPr>
          <w:rFonts w:ascii="仿宋" w:hAnsi="仿宋" w:eastAsia="仿宋" w:cs="仿宋"/>
          <w:sz w:val="24"/>
          <w:szCs w:val="24"/>
        </w:rPr>
      </w:pPr>
      <w:bookmarkStart w:id="88" w:name="_Toc498611436"/>
      <w:bookmarkStart w:id="89" w:name="_Toc213655068"/>
      <w:bookmarkStart w:id="90" w:name="_Toc505955283"/>
      <w:r>
        <w:rPr>
          <w:rFonts w:hint="eastAsia" w:ascii="仿宋" w:hAnsi="仿宋" w:eastAsia="仿宋" w:cs="仿宋"/>
          <w:sz w:val="24"/>
          <w:szCs w:val="24"/>
        </w:rPr>
        <w:t>8. 其他证明资料</w:t>
      </w:r>
      <w:bookmarkEnd w:id="88"/>
      <w:bookmarkEnd w:id="89"/>
      <w:bookmarkEnd w:id="90"/>
    </w:p>
    <w:p w14:paraId="301FFDB3">
      <w:pPr>
        <w:spacing w:line="440" w:lineRule="exact"/>
        <w:jc w:val="center"/>
        <w:rPr>
          <w:rFonts w:ascii="仿宋" w:hAnsi="仿宋" w:eastAsia="仿宋" w:cs="仿宋"/>
          <w:b/>
          <w:sz w:val="24"/>
          <w:szCs w:val="24"/>
        </w:rPr>
      </w:pPr>
      <w:bookmarkStart w:id="91" w:name="_Toc475970091"/>
      <w:r>
        <w:rPr>
          <w:rFonts w:hint="eastAsia" w:ascii="仿宋" w:hAnsi="仿宋" w:eastAsia="仿宋" w:cs="仿宋"/>
          <w:b/>
          <w:sz w:val="24"/>
          <w:szCs w:val="24"/>
        </w:rPr>
        <w:t>供应商情况一览表</w:t>
      </w:r>
      <w:bookmarkEnd w:id="91"/>
    </w:p>
    <w:p w14:paraId="483245E4">
      <w:pPr>
        <w:spacing w:line="320" w:lineRule="exact"/>
        <w:jc w:val="center"/>
        <w:rPr>
          <w:rFonts w:ascii="仿宋" w:hAnsi="仿宋" w:eastAsia="仿宋" w:cs="仿宋"/>
          <w:sz w:val="24"/>
          <w:szCs w:val="24"/>
        </w:rPr>
      </w:pPr>
    </w:p>
    <w:tbl>
      <w:tblPr>
        <w:tblStyle w:val="24"/>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545B0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5A182CC">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291D8456">
            <w:pPr>
              <w:jc w:val="center"/>
              <w:rPr>
                <w:rFonts w:ascii="仿宋" w:hAnsi="仿宋" w:eastAsia="仿宋" w:cs="仿宋"/>
                <w:sz w:val="24"/>
                <w:szCs w:val="24"/>
              </w:rPr>
            </w:pPr>
          </w:p>
        </w:tc>
      </w:tr>
      <w:tr w14:paraId="4C568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7502984">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4BC1DD82">
            <w:pPr>
              <w:jc w:val="center"/>
              <w:rPr>
                <w:rFonts w:ascii="仿宋" w:hAnsi="仿宋" w:eastAsia="仿宋" w:cs="仿宋"/>
                <w:sz w:val="24"/>
                <w:szCs w:val="24"/>
              </w:rPr>
            </w:pPr>
          </w:p>
        </w:tc>
        <w:tc>
          <w:tcPr>
            <w:tcW w:w="1356" w:type="dxa"/>
            <w:vAlign w:val="center"/>
          </w:tcPr>
          <w:p w14:paraId="4CCCD9EF">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29AD1A9A">
            <w:pPr>
              <w:jc w:val="center"/>
              <w:rPr>
                <w:rFonts w:ascii="仿宋" w:hAnsi="仿宋" w:eastAsia="仿宋" w:cs="仿宋"/>
                <w:sz w:val="24"/>
                <w:szCs w:val="24"/>
              </w:rPr>
            </w:pPr>
          </w:p>
        </w:tc>
      </w:tr>
      <w:tr w14:paraId="38645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037B2C9A">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738D388A">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1F31D9D3">
            <w:pPr>
              <w:jc w:val="center"/>
              <w:rPr>
                <w:rFonts w:ascii="仿宋" w:hAnsi="仿宋" w:eastAsia="仿宋" w:cs="仿宋"/>
                <w:sz w:val="24"/>
                <w:szCs w:val="24"/>
              </w:rPr>
            </w:pPr>
          </w:p>
        </w:tc>
        <w:tc>
          <w:tcPr>
            <w:tcW w:w="1356" w:type="dxa"/>
            <w:vAlign w:val="center"/>
          </w:tcPr>
          <w:p w14:paraId="33A60987">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0D4B18C0">
            <w:pPr>
              <w:jc w:val="center"/>
              <w:rPr>
                <w:rFonts w:ascii="仿宋" w:hAnsi="仿宋" w:eastAsia="仿宋" w:cs="仿宋"/>
                <w:sz w:val="24"/>
                <w:szCs w:val="24"/>
              </w:rPr>
            </w:pPr>
          </w:p>
        </w:tc>
      </w:tr>
      <w:tr w14:paraId="166C2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1F4069DF">
            <w:pPr>
              <w:jc w:val="center"/>
              <w:rPr>
                <w:rFonts w:ascii="仿宋" w:hAnsi="仿宋" w:eastAsia="仿宋" w:cs="仿宋"/>
                <w:sz w:val="24"/>
                <w:szCs w:val="24"/>
              </w:rPr>
            </w:pPr>
          </w:p>
        </w:tc>
        <w:tc>
          <w:tcPr>
            <w:tcW w:w="1035" w:type="dxa"/>
            <w:vAlign w:val="center"/>
          </w:tcPr>
          <w:p w14:paraId="7D5BCB58">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709DFF86">
            <w:pPr>
              <w:jc w:val="center"/>
              <w:rPr>
                <w:rFonts w:ascii="仿宋" w:hAnsi="仿宋" w:eastAsia="仿宋" w:cs="仿宋"/>
                <w:sz w:val="24"/>
                <w:szCs w:val="24"/>
              </w:rPr>
            </w:pPr>
          </w:p>
        </w:tc>
        <w:tc>
          <w:tcPr>
            <w:tcW w:w="1356" w:type="dxa"/>
            <w:vAlign w:val="center"/>
          </w:tcPr>
          <w:p w14:paraId="22591518">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2E1D7319">
            <w:pPr>
              <w:jc w:val="center"/>
              <w:rPr>
                <w:rFonts w:ascii="仿宋" w:hAnsi="仿宋" w:eastAsia="仿宋" w:cs="仿宋"/>
                <w:sz w:val="24"/>
                <w:szCs w:val="24"/>
              </w:rPr>
            </w:pPr>
          </w:p>
        </w:tc>
      </w:tr>
      <w:tr w14:paraId="764AB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3B743653">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22241EB4">
            <w:pPr>
              <w:jc w:val="center"/>
              <w:rPr>
                <w:rFonts w:ascii="仿宋" w:hAnsi="仿宋" w:eastAsia="仿宋" w:cs="仿宋"/>
                <w:sz w:val="24"/>
                <w:szCs w:val="24"/>
              </w:rPr>
            </w:pPr>
          </w:p>
        </w:tc>
      </w:tr>
      <w:tr w14:paraId="09EA9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D4925CF">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50785C2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01A9C7E1">
            <w:pPr>
              <w:jc w:val="center"/>
              <w:rPr>
                <w:rFonts w:ascii="仿宋" w:hAnsi="仿宋" w:eastAsia="仿宋" w:cs="仿宋"/>
                <w:sz w:val="24"/>
                <w:szCs w:val="24"/>
              </w:rPr>
            </w:pPr>
          </w:p>
        </w:tc>
        <w:tc>
          <w:tcPr>
            <w:tcW w:w="1198" w:type="dxa"/>
            <w:vAlign w:val="center"/>
          </w:tcPr>
          <w:p w14:paraId="7776FC7E">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1803BFFE">
            <w:pPr>
              <w:jc w:val="center"/>
              <w:rPr>
                <w:rFonts w:ascii="仿宋" w:hAnsi="仿宋" w:eastAsia="仿宋" w:cs="仿宋"/>
                <w:sz w:val="24"/>
                <w:szCs w:val="24"/>
              </w:rPr>
            </w:pPr>
          </w:p>
        </w:tc>
        <w:tc>
          <w:tcPr>
            <w:tcW w:w="876" w:type="dxa"/>
            <w:vAlign w:val="center"/>
          </w:tcPr>
          <w:p w14:paraId="5CFA8E06">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91200D3">
            <w:pPr>
              <w:jc w:val="center"/>
              <w:rPr>
                <w:rFonts w:ascii="仿宋" w:hAnsi="仿宋" w:eastAsia="仿宋" w:cs="仿宋"/>
                <w:sz w:val="24"/>
                <w:szCs w:val="24"/>
              </w:rPr>
            </w:pPr>
          </w:p>
        </w:tc>
      </w:tr>
      <w:tr w14:paraId="6C516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6A37CB7">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7BC0E19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1B8B10C2">
            <w:pPr>
              <w:jc w:val="center"/>
              <w:rPr>
                <w:rFonts w:ascii="仿宋" w:hAnsi="仿宋" w:eastAsia="仿宋" w:cs="仿宋"/>
                <w:sz w:val="24"/>
                <w:szCs w:val="24"/>
              </w:rPr>
            </w:pPr>
          </w:p>
        </w:tc>
        <w:tc>
          <w:tcPr>
            <w:tcW w:w="1198" w:type="dxa"/>
            <w:vAlign w:val="center"/>
          </w:tcPr>
          <w:p w14:paraId="21FE3251">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7B08AF62">
            <w:pPr>
              <w:jc w:val="center"/>
              <w:rPr>
                <w:rFonts w:ascii="仿宋" w:hAnsi="仿宋" w:eastAsia="仿宋" w:cs="仿宋"/>
                <w:sz w:val="24"/>
                <w:szCs w:val="24"/>
              </w:rPr>
            </w:pPr>
          </w:p>
        </w:tc>
        <w:tc>
          <w:tcPr>
            <w:tcW w:w="876" w:type="dxa"/>
            <w:vAlign w:val="center"/>
          </w:tcPr>
          <w:p w14:paraId="4131D2C9">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5F9357A">
            <w:pPr>
              <w:jc w:val="center"/>
              <w:rPr>
                <w:rFonts w:ascii="仿宋" w:hAnsi="仿宋" w:eastAsia="仿宋" w:cs="仿宋"/>
                <w:sz w:val="24"/>
                <w:szCs w:val="24"/>
              </w:rPr>
            </w:pPr>
          </w:p>
        </w:tc>
      </w:tr>
      <w:tr w14:paraId="3EAFC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130391A3">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0DBE7526">
            <w:pPr>
              <w:jc w:val="center"/>
              <w:rPr>
                <w:rFonts w:ascii="仿宋" w:hAnsi="仿宋" w:eastAsia="仿宋" w:cs="仿宋"/>
                <w:sz w:val="24"/>
                <w:szCs w:val="24"/>
              </w:rPr>
            </w:pPr>
          </w:p>
        </w:tc>
        <w:tc>
          <w:tcPr>
            <w:tcW w:w="4754" w:type="dxa"/>
            <w:gridSpan w:val="4"/>
            <w:vAlign w:val="center"/>
          </w:tcPr>
          <w:p w14:paraId="0C14CED1">
            <w:pPr>
              <w:rPr>
                <w:rFonts w:ascii="仿宋" w:hAnsi="仿宋" w:eastAsia="仿宋" w:cs="仿宋"/>
                <w:sz w:val="24"/>
                <w:szCs w:val="24"/>
              </w:rPr>
            </w:pPr>
            <w:r>
              <w:rPr>
                <w:rFonts w:hint="eastAsia" w:ascii="仿宋" w:hAnsi="仿宋" w:eastAsia="仿宋" w:cs="仿宋"/>
                <w:sz w:val="24"/>
                <w:szCs w:val="24"/>
              </w:rPr>
              <w:t>员工总人数：</w:t>
            </w:r>
          </w:p>
        </w:tc>
      </w:tr>
      <w:tr w14:paraId="5AC45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09EBB66">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214D84BE">
            <w:pPr>
              <w:jc w:val="center"/>
              <w:rPr>
                <w:rFonts w:ascii="仿宋" w:hAnsi="仿宋" w:eastAsia="仿宋" w:cs="仿宋"/>
                <w:sz w:val="24"/>
                <w:szCs w:val="24"/>
              </w:rPr>
            </w:pPr>
          </w:p>
        </w:tc>
      </w:tr>
      <w:tr w14:paraId="2A011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5185A87">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0F783906">
            <w:pPr>
              <w:jc w:val="center"/>
              <w:rPr>
                <w:rFonts w:ascii="仿宋" w:hAnsi="仿宋" w:eastAsia="仿宋" w:cs="仿宋"/>
                <w:sz w:val="24"/>
                <w:szCs w:val="24"/>
              </w:rPr>
            </w:pPr>
          </w:p>
        </w:tc>
      </w:tr>
      <w:tr w14:paraId="3357F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BAA4DA6">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24577F4B">
            <w:pPr>
              <w:jc w:val="center"/>
              <w:rPr>
                <w:rFonts w:ascii="仿宋" w:hAnsi="仿宋" w:eastAsia="仿宋" w:cs="仿宋"/>
                <w:sz w:val="24"/>
                <w:szCs w:val="24"/>
              </w:rPr>
            </w:pPr>
          </w:p>
        </w:tc>
      </w:tr>
      <w:tr w14:paraId="6DC78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69CC49F">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28C42D3E">
            <w:pPr>
              <w:jc w:val="center"/>
              <w:rPr>
                <w:rFonts w:ascii="仿宋" w:hAnsi="仿宋" w:eastAsia="仿宋" w:cs="仿宋"/>
                <w:sz w:val="24"/>
                <w:szCs w:val="24"/>
              </w:rPr>
            </w:pPr>
          </w:p>
        </w:tc>
      </w:tr>
      <w:tr w14:paraId="1D219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52F84253">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475D9205">
            <w:pPr>
              <w:jc w:val="center"/>
              <w:rPr>
                <w:rFonts w:ascii="仿宋" w:hAnsi="仿宋" w:eastAsia="仿宋" w:cs="仿宋"/>
                <w:sz w:val="24"/>
                <w:szCs w:val="24"/>
              </w:rPr>
            </w:pPr>
          </w:p>
        </w:tc>
      </w:tr>
    </w:tbl>
    <w:p w14:paraId="5FFB7F19">
      <w:pPr>
        <w:rPr>
          <w:rFonts w:ascii="仿宋" w:hAnsi="仿宋" w:eastAsia="仿宋" w:cs="仿宋"/>
        </w:rPr>
      </w:pPr>
    </w:p>
    <w:p w14:paraId="785EE8D4">
      <w:pPr>
        <w:rPr>
          <w:rFonts w:ascii="仿宋" w:hAnsi="仿宋" w:eastAsia="仿宋" w:cs="仿宋"/>
          <w:sz w:val="24"/>
        </w:rPr>
      </w:pPr>
      <w:r>
        <w:rPr>
          <w:rFonts w:hint="eastAsia" w:ascii="仿宋" w:hAnsi="仿宋" w:eastAsia="仿宋" w:cs="仿宋"/>
          <w:sz w:val="24"/>
        </w:rPr>
        <w:t xml:space="preserve">     </w:t>
      </w:r>
    </w:p>
    <w:p w14:paraId="3502D8C3">
      <w:pPr>
        <w:rPr>
          <w:rFonts w:ascii="仿宋" w:hAnsi="仿宋" w:eastAsia="仿宋" w:cs="仿宋"/>
          <w:sz w:val="24"/>
        </w:rPr>
      </w:pPr>
      <w:r>
        <w:rPr>
          <w:rFonts w:hint="eastAsia" w:ascii="仿宋" w:hAnsi="仿宋" w:eastAsia="仿宋" w:cs="仿宋"/>
          <w:sz w:val="24"/>
        </w:rPr>
        <w:br w:type="page"/>
      </w:r>
    </w:p>
    <w:p w14:paraId="20EE8B05">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4338253F">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0568D4CF">
      <w:pPr>
        <w:spacing w:line="432" w:lineRule="auto"/>
        <w:ind w:firstLine="480" w:firstLineChars="200"/>
        <w:rPr>
          <w:rFonts w:ascii="仿宋" w:hAnsi="仿宋" w:eastAsia="仿宋" w:cs="仿宋"/>
          <w:sz w:val="24"/>
          <w:szCs w:val="24"/>
        </w:rPr>
      </w:pPr>
    </w:p>
    <w:p w14:paraId="7434D783">
      <w:pPr>
        <w:pStyle w:val="23"/>
        <w:ind w:left="0" w:leftChars="0" w:firstLine="0" w:firstLineChars="0"/>
        <w:rPr>
          <w:rFonts w:ascii="仿宋" w:hAnsi="仿宋" w:eastAsia="仿宋" w:cs="仿宋"/>
        </w:rPr>
      </w:pPr>
    </w:p>
    <w:p w14:paraId="3E451521">
      <w:pPr>
        <w:rPr>
          <w:rFonts w:ascii="仿宋" w:hAnsi="仿宋" w:eastAsia="仿宋" w:cs="仿宋"/>
          <w:b/>
          <w:bCs/>
          <w:sz w:val="32"/>
        </w:rPr>
      </w:pPr>
      <w:r>
        <w:rPr>
          <w:rFonts w:hint="eastAsia" w:ascii="仿宋" w:hAnsi="仿宋" w:eastAsia="仿宋" w:cs="仿宋"/>
          <w:b/>
          <w:bCs/>
          <w:sz w:val="32"/>
        </w:rPr>
        <w:br w:type="page"/>
      </w:r>
    </w:p>
    <w:p w14:paraId="400EDF9E">
      <w:pPr>
        <w:pStyle w:val="2"/>
        <w:jc w:val="center"/>
        <w:rPr>
          <w:rFonts w:ascii="仿宋" w:hAnsi="仿宋" w:eastAsia="仿宋" w:cs="仿宋"/>
          <w:b/>
          <w:bCs/>
          <w:sz w:val="32"/>
        </w:rPr>
      </w:pPr>
      <w:bookmarkStart w:id="92" w:name="_Toc213655069"/>
      <w:r>
        <w:rPr>
          <w:rFonts w:hint="eastAsia" w:ascii="仿宋" w:hAnsi="仿宋" w:eastAsia="仿宋" w:cs="仿宋"/>
          <w:b/>
          <w:bCs/>
          <w:sz w:val="32"/>
        </w:rPr>
        <w:t>第五章 采购需求一览表及采购要求</w:t>
      </w:r>
      <w:bookmarkEnd w:id="92"/>
    </w:p>
    <w:p w14:paraId="23A1D90B">
      <w:pPr>
        <w:rPr>
          <w:rFonts w:ascii="仿宋" w:hAnsi="仿宋" w:eastAsia="仿宋" w:cs="仿宋"/>
          <w:spacing w:val="-6"/>
          <w:sz w:val="52"/>
        </w:rPr>
      </w:pPr>
    </w:p>
    <w:p w14:paraId="2648573E">
      <w:pPr>
        <w:pStyle w:val="3"/>
        <w:spacing w:before="0" w:after="0" w:line="460" w:lineRule="exact"/>
        <w:jc w:val="center"/>
        <w:rPr>
          <w:rFonts w:ascii="仿宋" w:hAnsi="仿宋" w:eastAsia="仿宋" w:cs="仿宋"/>
          <w:sz w:val="28"/>
          <w:szCs w:val="28"/>
        </w:rPr>
      </w:pPr>
      <w:bookmarkStart w:id="93" w:name="_Toc213655070"/>
      <w:r>
        <w:rPr>
          <w:rFonts w:hint="eastAsia" w:ascii="仿宋" w:hAnsi="仿宋" w:eastAsia="仿宋" w:cs="仿宋"/>
          <w:sz w:val="28"/>
          <w:szCs w:val="28"/>
        </w:rPr>
        <w:t>一、采购需求一览表</w:t>
      </w:r>
      <w:bookmarkEnd w:id="93"/>
    </w:p>
    <w:p w14:paraId="58227D14">
      <w:pPr>
        <w:adjustRightInd w:val="0"/>
        <w:snapToGrid w:val="0"/>
        <w:spacing w:line="432" w:lineRule="auto"/>
        <w:ind w:left="-8" w:leftChars="-4" w:firstLine="7" w:firstLineChars="3"/>
        <w:rPr>
          <w:rFonts w:ascii="仿宋" w:hAnsi="仿宋" w:eastAsia="仿宋" w:cs="仿宋"/>
          <w:b/>
          <w:sz w:val="24"/>
        </w:rPr>
      </w:pPr>
    </w:p>
    <w:tbl>
      <w:tblPr>
        <w:tblStyle w:val="24"/>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4B8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3E026FE6">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71B762D2">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0C0B623A">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298443D7">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5AE7D886">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0B31653C">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0A12F513">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B762D2">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0B623A">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8443D7">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E7D886">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B31653C">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12F513">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0102BF59">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抚州东乡中基产业园食堂家具采购</w:t>
            </w:r>
          </w:p>
        </w:tc>
      </w:tr>
      <w:tr w14:paraId="613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A2E918C">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18F5CB0D">
            <w:pPr>
              <w:jc w:val="center"/>
              <w:rPr>
                <w:rFonts w:ascii="仿宋" w:hAnsi="仿宋" w:eastAsia="仿宋" w:cs="仿宋"/>
                <w:sz w:val="24"/>
              </w:rPr>
            </w:pPr>
            <w:r>
              <w:rPr>
                <w:rFonts w:hint="eastAsia" w:ascii="仿宋" w:hAnsi="仿宋" w:eastAsia="仿宋" w:cs="仿宋"/>
                <w:sz w:val="24"/>
              </w:rPr>
              <w:t>1批</w:t>
            </w:r>
          </w:p>
        </w:tc>
      </w:tr>
      <w:tr w14:paraId="4F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DE879EB">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7AD2E660">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15F5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1271FAC">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21ABFC51">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852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17243FB8">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09C0CEAE">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215C44B1">
      <w:pPr>
        <w:jc w:val="center"/>
        <w:rPr>
          <w:rFonts w:ascii="仿宋" w:hAnsi="仿宋" w:eastAsia="仿宋" w:cs="仿宋"/>
          <w:spacing w:val="-6"/>
          <w:sz w:val="52"/>
        </w:rPr>
      </w:pPr>
    </w:p>
    <w:p w14:paraId="17D96445">
      <w:pPr>
        <w:rPr>
          <w:rFonts w:ascii="仿宋" w:hAnsi="仿宋" w:eastAsia="仿宋" w:cs="仿宋"/>
          <w:sz w:val="52"/>
        </w:rPr>
      </w:pPr>
    </w:p>
    <w:p w14:paraId="12CE0BE2">
      <w:pPr>
        <w:rPr>
          <w:rFonts w:ascii="仿宋" w:hAnsi="仿宋" w:eastAsia="仿宋" w:cs="仿宋"/>
          <w:sz w:val="52"/>
        </w:rPr>
      </w:pPr>
    </w:p>
    <w:p w14:paraId="5014C6CE">
      <w:pPr>
        <w:rPr>
          <w:rFonts w:ascii="仿宋" w:hAnsi="仿宋" w:eastAsia="仿宋" w:cs="仿宋"/>
          <w:sz w:val="52"/>
        </w:rPr>
      </w:pPr>
    </w:p>
    <w:p w14:paraId="68179A78">
      <w:pPr>
        <w:rPr>
          <w:rFonts w:ascii="仿宋" w:hAnsi="仿宋" w:eastAsia="仿宋" w:cs="仿宋"/>
          <w:sz w:val="52"/>
        </w:rPr>
      </w:pPr>
    </w:p>
    <w:p w14:paraId="1A51C6C0">
      <w:pPr>
        <w:rPr>
          <w:rFonts w:ascii="仿宋" w:hAnsi="仿宋" w:eastAsia="仿宋" w:cs="仿宋"/>
          <w:sz w:val="52"/>
        </w:rPr>
      </w:pPr>
    </w:p>
    <w:p w14:paraId="6E2CE2A5">
      <w:pPr>
        <w:rPr>
          <w:rFonts w:ascii="仿宋" w:hAnsi="仿宋" w:eastAsia="仿宋" w:cs="仿宋"/>
          <w:sz w:val="52"/>
        </w:rPr>
      </w:pPr>
    </w:p>
    <w:p w14:paraId="58D95AC4">
      <w:pPr>
        <w:rPr>
          <w:rFonts w:ascii="仿宋" w:hAnsi="仿宋" w:eastAsia="仿宋" w:cs="仿宋"/>
          <w:sz w:val="52"/>
        </w:rPr>
      </w:pPr>
    </w:p>
    <w:p w14:paraId="3BF01ABC">
      <w:pPr>
        <w:rPr>
          <w:rFonts w:ascii="仿宋" w:hAnsi="仿宋" w:eastAsia="仿宋" w:cs="仿宋"/>
          <w:sz w:val="52"/>
        </w:rPr>
      </w:pPr>
    </w:p>
    <w:p w14:paraId="05FE1886">
      <w:pPr>
        <w:pStyle w:val="23"/>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74DE69C7">
      <w:pPr>
        <w:pStyle w:val="23"/>
        <w:rPr>
          <w:rFonts w:ascii="仿宋" w:hAnsi="仿宋" w:eastAsia="仿宋" w:cs="仿宋"/>
        </w:rPr>
        <w:sectPr>
          <w:type w:val="continuous"/>
          <w:pgSz w:w="11906" w:h="16838"/>
          <w:pgMar w:top="1440" w:right="1418" w:bottom="1440" w:left="1418" w:header="851" w:footer="851" w:gutter="0"/>
          <w:cols w:space="425" w:num="1"/>
          <w:docGrid w:linePitch="312" w:charSpace="0"/>
        </w:sectPr>
      </w:pPr>
    </w:p>
    <w:p w14:paraId="6C404B39">
      <w:pPr>
        <w:pStyle w:val="3"/>
        <w:spacing w:before="0" w:after="0" w:line="460" w:lineRule="exact"/>
        <w:jc w:val="center"/>
        <w:rPr>
          <w:rFonts w:ascii="仿宋" w:hAnsi="仿宋" w:eastAsia="仿宋" w:cs="仿宋"/>
          <w:sz w:val="28"/>
          <w:szCs w:val="28"/>
        </w:rPr>
      </w:pPr>
      <w:bookmarkStart w:id="94" w:name="_Toc213655071"/>
      <w:r>
        <w:rPr>
          <w:rFonts w:hint="eastAsia" w:ascii="仿宋" w:hAnsi="仿宋" w:eastAsia="仿宋" w:cs="仿宋"/>
          <w:sz w:val="28"/>
          <w:szCs w:val="28"/>
        </w:rPr>
        <w:t>二、采购要求</w:t>
      </w:r>
      <w:bookmarkEnd w:id="94"/>
    </w:p>
    <w:p w14:paraId="4724C06A">
      <w:pPr>
        <w:adjustRightInd w:val="0"/>
        <w:spacing w:line="460" w:lineRule="exact"/>
        <w:rPr>
          <w:rFonts w:hint="eastAsia" w:ascii="仿宋" w:hAnsi="仿宋" w:eastAsia="仿宋" w:cs="仿宋"/>
          <w:b/>
          <w:sz w:val="24"/>
          <w:szCs w:val="24"/>
        </w:rPr>
      </w:pPr>
      <w:r>
        <w:rPr>
          <w:rFonts w:hint="eastAsia" w:ascii="仿宋" w:hAnsi="仿宋" w:eastAsia="仿宋" w:cs="仿宋"/>
          <w:b/>
          <w:sz w:val="24"/>
          <w:szCs w:val="24"/>
        </w:rPr>
        <w:t>（一）采购清单及技术规格</w:t>
      </w:r>
    </w:p>
    <w:tbl>
      <w:tblPr>
        <w:tblStyle w:val="24"/>
        <w:tblW w:w="47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722"/>
        <w:gridCol w:w="2584"/>
        <w:gridCol w:w="610"/>
        <w:gridCol w:w="813"/>
        <w:gridCol w:w="4799"/>
        <w:gridCol w:w="3623"/>
      </w:tblGrid>
      <w:tr w14:paraId="7250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6" w:type="pct"/>
            <w:shd w:val="clear" w:color="auto" w:fill="auto"/>
            <w:vAlign w:val="center"/>
          </w:tcPr>
          <w:p w14:paraId="30CF0B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序号</w:t>
            </w:r>
          </w:p>
        </w:tc>
        <w:tc>
          <w:tcPr>
            <w:tcW w:w="267" w:type="pct"/>
            <w:shd w:val="clear" w:color="auto" w:fill="auto"/>
            <w:vAlign w:val="center"/>
          </w:tcPr>
          <w:p w14:paraId="3DF0DF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名称</w:t>
            </w:r>
          </w:p>
        </w:tc>
        <w:tc>
          <w:tcPr>
            <w:tcW w:w="954" w:type="pct"/>
            <w:shd w:val="clear" w:color="auto" w:fill="auto"/>
            <w:vAlign w:val="center"/>
          </w:tcPr>
          <w:p w14:paraId="5CB28A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规格（长*宽*高）mm</w:t>
            </w:r>
          </w:p>
        </w:tc>
        <w:tc>
          <w:tcPr>
            <w:tcW w:w="225" w:type="pct"/>
            <w:shd w:val="clear" w:color="auto" w:fill="auto"/>
            <w:vAlign w:val="center"/>
          </w:tcPr>
          <w:p w14:paraId="487BE7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单位</w:t>
            </w:r>
          </w:p>
        </w:tc>
        <w:tc>
          <w:tcPr>
            <w:tcW w:w="300" w:type="pct"/>
            <w:shd w:val="clear" w:color="auto" w:fill="auto"/>
            <w:vAlign w:val="center"/>
          </w:tcPr>
          <w:p w14:paraId="546629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数量</w:t>
            </w:r>
          </w:p>
        </w:tc>
        <w:tc>
          <w:tcPr>
            <w:tcW w:w="1771" w:type="pct"/>
            <w:shd w:val="clear" w:color="auto" w:fill="auto"/>
            <w:vAlign w:val="center"/>
          </w:tcPr>
          <w:p w14:paraId="6E53F9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材质说明</w:t>
            </w:r>
          </w:p>
        </w:tc>
        <w:tc>
          <w:tcPr>
            <w:tcW w:w="1334" w:type="pct"/>
            <w:shd w:val="clear" w:color="auto" w:fill="auto"/>
            <w:vAlign w:val="center"/>
          </w:tcPr>
          <w:p w14:paraId="26A065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参考图片</w:t>
            </w:r>
          </w:p>
        </w:tc>
      </w:tr>
      <w:tr w14:paraId="4BF1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5000" w:type="pct"/>
            <w:gridSpan w:val="7"/>
            <w:shd w:val="clear" w:color="auto" w:fill="auto"/>
            <w:vAlign w:val="center"/>
          </w:tcPr>
          <w:p w14:paraId="5AD405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食堂</w:t>
            </w:r>
          </w:p>
        </w:tc>
      </w:tr>
      <w:tr w14:paraId="2AA1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146" w:type="pct"/>
            <w:shd w:val="clear" w:color="auto" w:fill="auto"/>
            <w:vAlign w:val="center"/>
          </w:tcPr>
          <w:p w14:paraId="1513CE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267" w:type="pct"/>
            <w:shd w:val="clear" w:color="auto" w:fill="auto"/>
            <w:vAlign w:val="center"/>
          </w:tcPr>
          <w:p w14:paraId="01E81E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餐桌椅</w:t>
            </w:r>
          </w:p>
        </w:tc>
        <w:tc>
          <w:tcPr>
            <w:tcW w:w="954" w:type="pct"/>
            <w:shd w:val="clear" w:color="auto" w:fill="auto"/>
            <w:vAlign w:val="center"/>
          </w:tcPr>
          <w:p w14:paraId="7074BE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占地面积：1350*1200*750</w:t>
            </w:r>
          </w:p>
          <w:p w14:paraId="48D58E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桌面尺寸：1200*600*750</w:t>
            </w:r>
          </w:p>
          <w:p w14:paraId="56DCE9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凳子尺寸：1100*220*420</w:t>
            </w:r>
          </w:p>
        </w:tc>
        <w:tc>
          <w:tcPr>
            <w:tcW w:w="225" w:type="pct"/>
            <w:shd w:val="clear" w:color="auto" w:fill="auto"/>
            <w:vAlign w:val="center"/>
          </w:tcPr>
          <w:p w14:paraId="4740E4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套</w:t>
            </w:r>
          </w:p>
        </w:tc>
        <w:tc>
          <w:tcPr>
            <w:tcW w:w="300" w:type="pct"/>
            <w:shd w:val="clear" w:color="auto" w:fill="auto"/>
            <w:vAlign w:val="center"/>
          </w:tcPr>
          <w:p w14:paraId="1F7B6F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118</w:t>
            </w:r>
          </w:p>
        </w:tc>
        <w:tc>
          <w:tcPr>
            <w:tcW w:w="1771" w:type="pct"/>
            <w:shd w:val="clear" w:color="auto" w:fill="auto"/>
            <w:vAlign w:val="center"/>
          </w:tcPr>
          <w:p w14:paraId="3713EE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全部材质为304不锈钢，桌面为0.6mm厚磨砂不锈钢板、凳面为0.6mm厚磨砂不锈钢板、支架为50*50mm不锈钢方管，管材厚度1.2mm厚，材质均为304不锈钢；桌面与凳面内设25mm厚实木层板打底，焊接工艺为满焊焊接，焊接处打磨抛光(不允许喷同色漆)，桌腿底部为牛筋耐磨防滑胶套。(验收时用不锈钢测试剂测试是否为304不锈钢，厚度用游标卡尺测量)</w:t>
            </w:r>
          </w:p>
        </w:tc>
        <w:tc>
          <w:tcPr>
            <w:tcW w:w="1334" w:type="pct"/>
            <w:shd w:val="clear" w:color="auto" w:fill="auto"/>
            <w:vAlign w:val="center"/>
          </w:tcPr>
          <w:p w14:paraId="20DBC8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position w:val="-39"/>
                <w:sz w:val="18"/>
                <w:szCs w:val="18"/>
              </w:rPr>
              <w:drawing>
                <wp:inline distT="0" distB="0" distL="0" distR="0">
                  <wp:extent cx="1894205" cy="1261745"/>
                  <wp:effectExtent l="0" t="0" r="1270"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1894331" cy="1261872"/>
                          </a:xfrm>
                          <a:prstGeom prst="rect">
                            <a:avLst/>
                          </a:prstGeom>
                        </pic:spPr>
                      </pic:pic>
                    </a:graphicData>
                  </a:graphic>
                </wp:inline>
              </w:drawing>
            </w:r>
          </w:p>
        </w:tc>
      </w:tr>
      <w:tr w14:paraId="2FB9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146" w:type="pct"/>
            <w:shd w:val="clear" w:color="auto" w:fill="auto"/>
            <w:vAlign w:val="center"/>
          </w:tcPr>
          <w:p w14:paraId="3074CE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w:t>
            </w:r>
          </w:p>
        </w:tc>
        <w:tc>
          <w:tcPr>
            <w:tcW w:w="267" w:type="pct"/>
            <w:shd w:val="clear" w:color="auto" w:fill="auto"/>
            <w:vAlign w:val="center"/>
          </w:tcPr>
          <w:p w14:paraId="215A13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餐吧椅</w:t>
            </w:r>
          </w:p>
        </w:tc>
        <w:tc>
          <w:tcPr>
            <w:tcW w:w="954" w:type="pct"/>
            <w:shd w:val="clear" w:color="auto" w:fill="auto"/>
            <w:vAlign w:val="center"/>
          </w:tcPr>
          <w:p w14:paraId="3AA9E1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坐高38</w:t>
            </w:r>
            <w:r>
              <w:rPr>
                <w:rFonts w:hint="eastAsia" w:ascii="仿宋" w:hAnsi="仿宋" w:eastAsia="仿宋" w:cs="仿宋"/>
                <w:color w:val="000000"/>
                <w:kern w:val="0"/>
                <w:sz w:val="18"/>
                <w:szCs w:val="18"/>
                <w:lang w:val="en-US" w:eastAsia="zh-CN"/>
              </w:rPr>
              <w:t>0</w:t>
            </w:r>
            <w:r>
              <w:rPr>
                <w:rFonts w:hint="eastAsia" w:ascii="仿宋" w:hAnsi="仿宋" w:eastAsia="仿宋" w:cs="仿宋"/>
                <w:color w:val="000000"/>
                <w:kern w:val="0"/>
                <w:sz w:val="18"/>
                <w:szCs w:val="18"/>
              </w:rPr>
              <w:t>~52</w:t>
            </w:r>
            <w:r>
              <w:rPr>
                <w:rFonts w:hint="eastAsia" w:ascii="仿宋" w:hAnsi="仿宋" w:eastAsia="仿宋" w:cs="仿宋"/>
                <w:color w:val="000000"/>
                <w:kern w:val="0"/>
                <w:sz w:val="18"/>
                <w:szCs w:val="18"/>
                <w:lang w:val="en-US" w:eastAsia="zh-CN"/>
              </w:rPr>
              <w:t>0</w:t>
            </w:r>
          </w:p>
        </w:tc>
        <w:tc>
          <w:tcPr>
            <w:tcW w:w="225" w:type="pct"/>
            <w:shd w:val="clear" w:color="auto" w:fill="auto"/>
            <w:vAlign w:val="center"/>
          </w:tcPr>
          <w:p w14:paraId="7823A4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把</w:t>
            </w:r>
          </w:p>
        </w:tc>
        <w:tc>
          <w:tcPr>
            <w:tcW w:w="300" w:type="pct"/>
            <w:shd w:val="clear" w:color="auto" w:fill="auto"/>
            <w:vAlign w:val="center"/>
          </w:tcPr>
          <w:p w14:paraId="513DEB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60</w:t>
            </w:r>
          </w:p>
        </w:tc>
        <w:tc>
          <w:tcPr>
            <w:tcW w:w="1771" w:type="pct"/>
            <w:shd w:val="clear" w:color="auto" w:fill="auto"/>
            <w:vAlign w:val="center"/>
          </w:tcPr>
          <w:p w14:paraId="46BC53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原生PP胶壳靠背，高密度海绵坐垫，外表采用细腻PU皮面料，不锈钢可升降调节底盘，底盘底部采用加厚橡胶防滑圈，可以防滑防噪音、耐刮耐磨、保护地板；SGS认证安全气杆，推荐搭配桌面高在60~90cm高度的桌子来使用。</w:t>
            </w:r>
          </w:p>
        </w:tc>
        <w:tc>
          <w:tcPr>
            <w:tcW w:w="1334" w:type="pct"/>
            <w:shd w:val="clear" w:color="auto" w:fill="auto"/>
            <w:vAlign w:val="center"/>
          </w:tcPr>
          <w:p w14:paraId="44C76F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position w:val="-39"/>
                <w:sz w:val="18"/>
                <w:szCs w:val="18"/>
              </w:rPr>
            </w:pPr>
            <w:r>
              <w:rPr>
                <w:rFonts w:hint="eastAsia" w:ascii="仿宋" w:hAnsi="仿宋" w:eastAsia="仿宋" w:cs="仿宋"/>
                <w:b w:val="0"/>
                <w:bCs w:val="0"/>
                <w:color w:val="000000" w:themeColor="text1"/>
                <w:position w:val="-39"/>
                <w:sz w:val="18"/>
                <w:szCs w:val="18"/>
                <w14:textFill>
                  <w14:solidFill>
                    <w14:schemeClr w14:val="tx1"/>
                  </w14:solidFill>
                </w14:textFill>
              </w:rPr>
              <w:drawing>
                <wp:inline distT="0" distB="0" distL="0" distR="0">
                  <wp:extent cx="1826895" cy="1461135"/>
                  <wp:effectExtent l="0" t="0" r="1905" b="571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1826895" cy="1461135"/>
                          </a:xfrm>
                          <a:prstGeom prst="rect">
                            <a:avLst/>
                          </a:prstGeom>
                        </pic:spPr>
                      </pic:pic>
                    </a:graphicData>
                  </a:graphic>
                </wp:inline>
              </w:drawing>
            </w:r>
          </w:p>
        </w:tc>
      </w:tr>
      <w:tr w14:paraId="4195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shd w:val="clear" w:color="auto" w:fill="auto"/>
            <w:vAlign w:val="center"/>
          </w:tcPr>
          <w:p w14:paraId="15C67A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39"/>
                <w:sz w:val="18"/>
                <w:szCs w:val="18"/>
                <w:lang w:val="en-US" w:eastAsia="zh-CN"/>
                <w14:textFill>
                  <w14:solidFill>
                    <w14:schemeClr w14:val="tx1"/>
                  </w14:solidFill>
                </w14:textFill>
              </w:rPr>
            </w:pPr>
            <w:r>
              <w:rPr>
                <w:rFonts w:hint="eastAsia" w:ascii="仿宋" w:hAnsi="仿宋" w:eastAsia="仿宋" w:cs="仿宋"/>
                <w:b/>
                <w:bCs/>
                <w:color w:val="000000" w:themeColor="text1"/>
                <w:position w:val="-39"/>
                <w:sz w:val="18"/>
                <w:szCs w:val="18"/>
                <w:lang w:val="en-US" w:eastAsia="zh-CN"/>
                <w14:textFill>
                  <w14:solidFill>
                    <w14:schemeClr w14:val="tx1"/>
                  </w14:solidFill>
                </w14:textFill>
              </w:rPr>
              <w:t>大包厢</w:t>
            </w:r>
          </w:p>
        </w:tc>
      </w:tr>
      <w:tr w14:paraId="3BF9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146" w:type="pct"/>
            <w:shd w:val="clear" w:color="auto" w:fill="auto"/>
            <w:vAlign w:val="center"/>
          </w:tcPr>
          <w:p w14:paraId="70DEEB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w:t>
            </w:r>
          </w:p>
        </w:tc>
        <w:tc>
          <w:tcPr>
            <w:tcW w:w="267" w:type="pct"/>
            <w:shd w:val="clear" w:color="auto" w:fill="auto"/>
            <w:vAlign w:val="center"/>
          </w:tcPr>
          <w:p w14:paraId="33C9D0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餐桌</w:t>
            </w:r>
          </w:p>
        </w:tc>
        <w:tc>
          <w:tcPr>
            <w:tcW w:w="954" w:type="pct"/>
            <w:shd w:val="clear" w:color="auto" w:fill="auto"/>
            <w:vAlign w:val="center"/>
          </w:tcPr>
          <w:p w14:paraId="4E128D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圆2800×750</w:t>
            </w:r>
          </w:p>
        </w:tc>
        <w:tc>
          <w:tcPr>
            <w:tcW w:w="225" w:type="pct"/>
            <w:shd w:val="clear" w:color="auto" w:fill="auto"/>
            <w:vAlign w:val="center"/>
          </w:tcPr>
          <w:p w14:paraId="525C37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张</w:t>
            </w:r>
          </w:p>
        </w:tc>
        <w:tc>
          <w:tcPr>
            <w:tcW w:w="300" w:type="pct"/>
            <w:shd w:val="clear" w:color="auto" w:fill="auto"/>
            <w:vAlign w:val="center"/>
          </w:tcPr>
          <w:p w14:paraId="0A6FBB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1771" w:type="pct"/>
            <w:shd w:val="clear" w:color="auto" w:fill="auto"/>
            <w:vAlign w:val="center"/>
          </w:tcPr>
          <w:p w14:paraId="65DFEE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桌子整体框架选用乌金木，密度好，韧性强，不易开裂，纹路美观，底油是PE底漆，面漆是环保水性漆，采用五底三面的八道油漆涂装工艺，保证产品光泽、平整、纹理清晰、环保达标，硬度强、耐磨性好，达到1级环保标准；桌面为6公分厚；转动盘及桌面采用天然大理石，优质制动电机和涡轮装置；餐桌转盘转速为1转/4分钟;电池充电循环寿命不小于600次;桌频不失真输出功率大于1W，在恶意正转，反转时，电机会采取自动保护功能。</w:t>
            </w:r>
          </w:p>
        </w:tc>
        <w:tc>
          <w:tcPr>
            <w:tcW w:w="1334" w:type="pct"/>
            <w:shd w:val="clear" w:color="auto" w:fill="auto"/>
            <w:vAlign w:val="center"/>
          </w:tcPr>
          <w:p w14:paraId="0211AF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39"/>
                <w:sz w:val="18"/>
                <w:szCs w:val="18"/>
                <w14:textFill>
                  <w14:solidFill>
                    <w14:schemeClr w14:val="tx1"/>
                  </w14:solidFill>
                </w14:textFill>
              </w:rPr>
            </w:pPr>
            <w:r>
              <w:rPr>
                <w:rFonts w:hint="eastAsia" w:ascii="仿宋" w:hAnsi="仿宋" w:eastAsia="仿宋" w:cs="仿宋"/>
                <w:b w:val="0"/>
                <w:bCs w:val="0"/>
                <w:color w:val="000000" w:themeColor="text1"/>
                <w:position w:val="-36"/>
                <w:sz w:val="18"/>
                <w:szCs w:val="18"/>
                <w14:textFill>
                  <w14:solidFill>
                    <w14:schemeClr w14:val="tx1"/>
                  </w14:solidFill>
                </w14:textFill>
              </w:rPr>
              <w:drawing>
                <wp:inline distT="0" distB="0" distL="0" distR="0">
                  <wp:extent cx="2019935" cy="1699260"/>
                  <wp:effectExtent l="0" t="0" r="8890" b="571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2019935" cy="1699260"/>
                          </a:xfrm>
                          <a:prstGeom prst="rect">
                            <a:avLst/>
                          </a:prstGeom>
                        </pic:spPr>
                      </pic:pic>
                    </a:graphicData>
                  </a:graphic>
                </wp:inline>
              </w:drawing>
            </w:r>
          </w:p>
        </w:tc>
      </w:tr>
      <w:tr w14:paraId="7015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46" w:type="pct"/>
            <w:shd w:val="clear" w:color="auto" w:fill="auto"/>
            <w:vAlign w:val="center"/>
          </w:tcPr>
          <w:p w14:paraId="3C6DFC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c>
          <w:tcPr>
            <w:tcW w:w="267" w:type="pct"/>
            <w:shd w:val="clear" w:color="auto" w:fill="auto"/>
            <w:vAlign w:val="center"/>
          </w:tcPr>
          <w:p w14:paraId="484BD2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b w:val="0"/>
                <w:bCs w:val="0"/>
                <w:color w:val="000000" w:themeColor="text1"/>
                <w:spacing w:val="5"/>
                <w:sz w:val="18"/>
                <w:szCs w:val="18"/>
                <w14:textFill>
                  <w14:solidFill>
                    <w14:schemeClr w14:val="tx1"/>
                  </w14:solidFill>
                </w14:textFill>
              </w:rPr>
              <w:t>餐椅</w:t>
            </w:r>
          </w:p>
        </w:tc>
        <w:tc>
          <w:tcPr>
            <w:tcW w:w="954" w:type="pct"/>
            <w:shd w:val="clear" w:color="auto" w:fill="auto"/>
            <w:vAlign w:val="center"/>
          </w:tcPr>
          <w:p w14:paraId="31EEA2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b w:val="0"/>
                <w:bCs w:val="0"/>
                <w:color w:val="000000" w:themeColor="text1"/>
                <w:spacing w:val="1"/>
                <w:sz w:val="18"/>
                <w:szCs w:val="18"/>
                <w14:textFill>
                  <w14:solidFill>
                    <w14:schemeClr w14:val="tx1"/>
                  </w14:solidFill>
                </w14:textFill>
              </w:rPr>
              <w:t>常规</w:t>
            </w:r>
          </w:p>
        </w:tc>
        <w:tc>
          <w:tcPr>
            <w:tcW w:w="225" w:type="pct"/>
            <w:shd w:val="clear" w:color="auto" w:fill="auto"/>
            <w:vAlign w:val="center"/>
          </w:tcPr>
          <w:p w14:paraId="54DD6A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把</w:t>
            </w:r>
          </w:p>
        </w:tc>
        <w:tc>
          <w:tcPr>
            <w:tcW w:w="300" w:type="pct"/>
            <w:shd w:val="clear" w:color="auto" w:fill="auto"/>
            <w:vAlign w:val="center"/>
          </w:tcPr>
          <w:p w14:paraId="2AF323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16</w:t>
            </w:r>
          </w:p>
        </w:tc>
        <w:tc>
          <w:tcPr>
            <w:tcW w:w="1771" w:type="pct"/>
            <w:shd w:val="clear" w:color="auto" w:fill="auto"/>
            <w:vAlign w:val="center"/>
          </w:tcPr>
          <w:p w14:paraId="7AE25E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新中式风格，椅子整体框架选用乌金木，密度好，韧性强，不易开裂，纹路美观，底油是PE底漆，面漆是环保水性漆，手感好色泽亮丽，硬度高不易刮花；椅面为实木板。</w:t>
            </w:r>
          </w:p>
        </w:tc>
        <w:tc>
          <w:tcPr>
            <w:tcW w:w="1334" w:type="pct"/>
            <w:shd w:val="clear" w:color="auto" w:fill="auto"/>
            <w:vAlign w:val="center"/>
          </w:tcPr>
          <w:p w14:paraId="4384F4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39"/>
                <w:sz w:val="18"/>
                <w:szCs w:val="18"/>
                <w14:textFill>
                  <w14:solidFill>
                    <w14:schemeClr w14:val="tx1"/>
                  </w14:solidFill>
                </w14:textFill>
              </w:rPr>
            </w:pPr>
            <w:r>
              <w:rPr>
                <w:rFonts w:hint="eastAsia" w:ascii="仿宋" w:hAnsi="仿宋" w:eastAsia="仿宋" w:cs="仿宋"/>
                <w:b w:val="0"/>
                <w:bCs w:val="0"/>
                <w:color w:val="000000" w:themeColor="text1"/>
                <w:position w:val="-36"/>
                <w:sz w:val="18"/>
                <w:szCs w:val="18"/>
                <w14:textFill>
                  <w14:solidFill>
                    <w14:schemeClr w14:val="tx1"/>
                  </w14:solidFill>
                </w14:textFill>
              </w:rPr>
              <w:drawing>
                <wp:inline distT="0" distB="0" distL="0" distR="0">
                  <wp:extent cx="1029335" cy="1257935"/>
                  <wp:effectExtent l="0" t="0" r="8890" b="889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1029335" cy="1257935"/>
                          </a:xfrm>
                          <a:prstGeom prst="rect">
                            <a:avLst/>
                          </a:prstGeom>
                        </pic:spPr>
                      </pic:pic>
                    </a:graphicData>
                  </a:graphic>
                </wp:inline>
              </w:drawing>
            </w:r>
          </w:p>
        </w:tc>
      </w:tr>
      <w:tr w14:paraId="3C36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146" w:type="pct"/>
            <w:shd w:val="clear" w:color="auto" w:fill="auto"/>
            <w:vAlign w:val="center"/>
          </w:tcPr>
          <w:p w14:paraId="102FAF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w:t>
            </w:r>
          </w:p>
        </w:tc>
        <w:tc>
          <w:tcPr>
            <w:tcW w:w="267" w:type="pct"/>
            <w:shd w:val="clear" w:color="auto" w:fill="auto"/>
            <w:vAlign w:val="center"/>
          </w:tcPr>
          <w:p w14:paraId="07DFB7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5"/>
                <w:sz w:val="18"/>
                <w:szCs w:val="18"/>
                <w14:textFill>
                  <w14:solidFill>
                    <w14:schemeClr w14:val="tx1"/>
                  </w14:solidFill>
                </w14:textFill>
              </w:rPr>
            </w:pPr>
            <w:r>
              <w:rPr>
                <w:rFonts w:hint="eastAsia" w:ascii="仿宋" w:hAnsi="仿宋" w:eastAsia="仿宋" w:cs="仿宋"/>
                <w:b w:val="0"/>
                <w:bCs w:val="0"/>
                <w:color w:val="000000" w:themeColor="text1"/>
                <w:spacing w:val="5"/>
                <w:sz w:val="18"/>
                <w:szCs w:val="18"/>
                <w14:textFill>
                  <w14:solidFill>
                    <w14:schemeClr w14:val="tx1"/>
                  </w14:solidFill>
                </w14:textFill>
              </w:rPr>
              <w:t>沙发五件套</w:t>
            </w:r>
          </w:p>
        </w:tc>
        <w:tc>
          <w:tcPr>
            <w:tcW w:w="954" w:type="pct"/>
            <w:shd w:val="clear" w:color="auto" w:fill="auto"/>
            <w:vAlign w:val="center"/>
          </w:tcPr>
          <w:p w14:paraId="1D2DA8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三人位沙发1张</w:t>
            </w:r>
          </w:p>
          <w:p w14:paraId="59A897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（2500*800*1080）</w:t>
            </w:r>
          </w:p>
          <w:p w14:paraId="63D812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单人位沙发2张</w:t>
            </w:r>
          </w:p>
          <w:p w14:paraId="5A9D33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（1250*800*1080）</w:t>
            </w:r>
          </w:p>
          <w:p w14:paraId="279BE6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长茶几1张</w:t>
            </w:r>
          </w:p>
          <w:p w14:paraId="5A8C68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（1400*800*480）</w:t>
            </w:r>
          </w:p>
        </w:tc>
        <w:tc>
          <w:tcPr>
            <w:tcW w:w="225" w:type="pct"/>
            <w:shd w:val="clear" w:color="auto" w:fill="auto"/>
            <w:vAlign w:val="center"/>
          </w:tcPr>
          <w:p w14:paraId="672643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套</w:t>
            </w:r>
          </w:p>
        </w:tc>
        <w:tc>
          <w:tcPr>
            <w:tcW w:w="300" w:type="pct"/>
            <w:shd w:val="clear" w:color="auto" w:fill="auto"/>
            <w:vAlign w:val="center"/>
          </w:tcPr>
          <w:p w14:paraId="12136F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1771" w:type="pct"/>
            <w:shd w:val="clear" w:color="auto" w:fill="auto"/>
            <w:vAlign w:val="center"/>
          </w:tcPr>
          <w:p w14:paraId="2F6171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沙发、茶几主框架均采用乌金木材质，密度好，韧性强，不易开裂，纹路美观，底油是PE底漆，面漆是环保水性漆，色泽亮丽，硬度高不易刮花，坐垫厚度为6公分，坐垫面料采用优质超纤皮面料，坐垫内芯选用PU高泡定型海绵，回弹性好且不变形；抱枕内用公仔棉填充。</w:t>
            </w:r>
          </w:p>
        </w:tc>
        <w:tc>
          <w:tcPr>
            <w:tcW w:w="1334" w:type="pct"/>
            <w:shd w:val="clear" w:color="auto" w:fill="auto"/>
            <w:vAlign w:val="center"/>
          </w:tcPr>
          <w:p w14:paraId="11F39A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36"/>
                <w:sz w:val="18"/>
                <w:szCs w:val="18"/>
                <w14:textFill>
                  <w14:solidFill>
                    <w14:schemeClr w14:val="tx1"/>
                  </w14:solidFill>
                </w14:textFill>
              </w:rPr>
            </w:pPr>
            <w:r>
              <w:rPr>
                <w:rFonts w:hint="eastAsia" w:ascii="仿宋" w:hAnsi="仿宋" w:eastAsia="仿宋" w:cs="仿宋"/>
                <w:b w:val="0"/>
                <w:bCs w:val="0"/>
                <w:color w:val="000000" w:themeColor="text1"/>
                <w:position w:val="-44"/>
                <w:sz w:val="18"/>
                <w:szCs w:val="18"/>
                <w14:textFill>
                  <w14:solidFill>
                    <w14:schemeClr w14:val="tx1"/>
                  </w14:solidFill>
                </w14:textFill>
              </w:rPr>
              <w:drawing>
                <wp:inline distT="0" distB="0" distL="0" distR="0">
                  <wp:extent cx="1699260" cy="1200785"/>
                  <wp:effectExtent l="0" t="0" r="5715" b="889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1699260" cy="1200785"/>
                          </a:xfrm>
                          <a:prstGeom prst="rect">
                            <a:avLst/>
                          </a:prstGeom>
                        </pic:spPr>
                      </pic:pic>
                    </a:graphicData>
                  </a:graphic>
                </wp:inline>
              </w:drawing>
            </w:r>
          </w:p>
        </w:tc>
      </w:tr>
      <w:tr w14:paraId="2BAB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146" w:type="pct"/>
            <w:shd w:val="clear" w:color="auto" w:fill="auto"/>
            <w:vAlign w:val="center"/>
          </w:tcPr>
          <w:p w14:paraId="531E69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6</w:t>
            </w:r>
          </w:p>
        </w:tc>
        <w:tc>
          <w:tcPr>
            <w:tcW w:w="267" w:type="pct"/>
            <w:shd w:val="clear" w:color="auto" w:fill="auto"/>
            <w:vAlign w:val="center"/>
          </w:tcPr>
          <w:p w14:paraId="0216D1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5"/>
                <w:sz w:val="18"/>
                <w:szCs w:val="18"/>
                <w14:textFill>
                  <w14:solidFill>
                    <w14:schemeClr w14:val="tx1"/>
                  </w14:solidFill>
                </w14:textFill>
              </w:rPr>
            </w:pPr>
            <w:r>
              <w:rPr>
                <w:rFonts w:hint="eastAsia" w:ascii="仿宋" w:hAnsi="仿宋" w:eastAsia="仿宋" w:cs="仿宋"/>
                <w:b w:val="0"/>
                <w:bCs w:val="0"/>
                <w:color w:val="000000" w:themeColor="text1"/>
                <w:spacing w:val="6"/>
                <w:sz w:val="18"/>
                <w:szCs w:val="18"/>
                <w14:textFill>
                  <w14:solidFill>
                    <w14:schemeClr w14:val="tx1"/>
                  </w14:solidFill>
                </w14:textFill>
              </w:rPr>
              <w:t>茶桌</w:t>
            </w:r>
          </w:p>
        </w:tc>
        <w:tc>
          <w:tcPr>
            <w:tcW w:w="954" w:type="pct"/>
            <w:shd w:val="clear" w:color="auto" w:fill="auto"/>
            <w:vAlign w:val="center"/>
          </w:tcPr>
          <w:p w14:paraId="3F1E36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4"/>
                <w:sz w:val="18"/>
                <w:szCs w:val="18"/>
                <w14:textFill>
                  <w14:solidFill>
                    <w14:schemeClr w14:val="tx1"/>
                  </w14:solidFill>
                </w14:textFill>
              </w:rPr>
              <w:t>1800*800*750</w:t>
            </w:r>
          </w:p>
        </w:tc>
        <w:tc>
          <w:tcPr>
            <w:tcW w:w="225" w:type="pct"/>
            <w:shd w:val="clear" w:color="auto" w:fill="auto"/>
            <w:vAlign w:val="center"/>
          </w:tcPr>
          <w:p w14:paraId="7CFE77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张</w:t>
            </w:r>
          </w:p>
        </w:tc>
        <w:tc>
          <w:tcPr>
            <w:tcW w:w="300" w:type="pct"/>
            <w:shd w:val="clear" w:color="auto" w:fill="auto"/>
            <w:vAlign w:val="center"/>
          </w:tcPr>
          <w:p w14:paraId="064C08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1771" w:type="pct"/>
            <w:shd w:val="clear" w:color="auto" w:fill="auto"/>
            <w:vAlign w:val="center"/>
          </w:tcPr>
          <w:p w14:paraId="0142B6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新中式风格，茶桌主框架均采用乌金木材质，密度好，韧性强，不易开裂，纹路美观，底油是PE底漆，面漆是环保水性漆，色泽亮丽，硬度高不易刮花。（带茶吧机一套）</w:t>
            </w:r>
          </w:p>
        </w:tc>
        <w:tc>
          <w:tcPr>
            <w:tcW w:w="1334" w:type="pct"/>
            <w:shd w:val="clear" w:color="auto" w:fill="auto"/>
            <w:vAlign w:val="center"/>
          </w:tcPr>
          <w:p w14:paraId="50B832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44"/>
                <w:sz w:val="18"/>
                <w:szCs w:val="18"/>
                <w14:textFill>
                  <w14:solidFill>
                    <w14:schemeClr w14:val="tx1"/>
                  </w14:solidFill>
                </w14:textFill>
              </w:rPr>
            </w:pPr>
            <w:r>
              <w:rPr>
                <w:rFonts w:hint="eastAsia" w:ascii="仿宋" w:hAnsi="仿宋" w:eastAsia="仿宋" w:cs="仿宋"/>
                <w:b w:val="0"/>
                <w:bCs w:val="0"/>
                <w:color w:val="000000" w:themeColor="text1"/>
                <w:position w:val="-30"/>
                <w:sz w:val="18"/>
                <w:szCs w:val="18"/>
                <w14:textFill>
                  <w14:solidFill>
                    <w14:schemeClr w14:val="tx1"/>
                  </w14:solidFill>
                </w14:textFill>
              </w:rPr>
              <w:drawing>
                <wp:inline distT="0" distB="0" distL="0" distR="0">
                  <wp:extent cx="1647825" cy="1307465"/>
                  <wp:effectExtent l="0" t="0" r="0" b="6985"/>
                  <wp:docPr id="3" name="IM 12"/>
                  <wp:cNvGraphicFramePr/>
                  <a:graphic xmlns:a="http://schemas.openxmlformats.org/drawingml/2006/main">
                    <a:graphicData uri="http://schemas.openxmlformats.org/drawingml/2006/picture">
                      <pic:pic xmlns:pic="http://schemas.openxmlformats.org/drawingml/2006/picture">
                        <pic:nvPicPr>
                          <pic:cNvPr id="3" name="IM 12"/>
                          <pic:cNvPicPr/>
                        </pic:nvPicPr>
                        <pic:blipFill>
                          <a:blip r:embed="rId21"/>
                          <a:stretch>
                            <a:fillRect/>
                          </a:stretch>
                        </pic:blipFill>
                        <pic:spPr>
                          <a:xfrm>
                            <a:off x="0" y="0"/>
                            <a:ext cx="1647825" cy="1307465"/>
                          </a:xfrm>
                          <a:prstGeom prst="rect">
                            <a:avLst/>
                          </a:prstGeom>
                        </pic:spPr>
                      </pic:pic>
                    </a:graphicData>
                  </a:graphic>
                </wp:inline>
              </w:drawing>
            </w:r>
          </w:p>
        </w:tc>
      </w:tr>
      <w:tr w14:paraId="3FB5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46" w:type="pct"/>
            <w:shd w:val="clear" w:color="auto" w:fill="auto"/>
            <w:vAlign w:val="center"/>
          </w:tcPr>
          <w:p w14:paraId="073ECB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w:t>
            </w:r>
          </w:p>
        </w:tc>
        <w:tc>
          <w:tcPr>
            <w:tcW w:w="267" w:type="pct"/>
            <w:shd w:val="clear" w:color="auto" w:fill="auto"/>
            <w:vAlign w:val="center"/>
          </w:tcPr>
          <w:p w14:paraId="4C3F64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6"/>
                <w:sz w:val="18"/>
                <w:szCs w:val="18"/>
                <w14:textFill>
                  <w14:solidFill>
                    <w14:schemeClr w14:val="tx1"/>
                  </w14:solidFill>
                </w14:textFill>
              </w:rPr>
            </w:pPr>
            <w:r>
              <w:rPr>
                <w:rFonts w:hint="eastAsia" w:ascii="仿宋" w:hAnsi="仿宋" w:eastAsia="仿宋" w:cs="仿宋"/>
                <w:b w:val="0"/>
                <w:bCs w:val="0"/>
                <w:color w:val="000000" w:themeColor="text1"/>
                <w:spacing w:val="4"/>
                <w:sz w:val="18"/>
                <w:szCs w:val="18"/>
                <w14:textFill>
                  <w14:solidFill>
                    <w14:schemeClr w14:val="tx1"/>
                  </w14:solidFill>
                </w14:textFill>
              </w:rPr>
              <w:t>主椅</w:t>
            </w:r>
          </w:p>
        </w:tc>
        <w:tc>
          <w:tcPr>
            <w:tcW w:w="954" w:type="pct"/>
            <w:shd w:val="clear" w:color="auto" w:fill="auto"/>
            <w:vAlign w:val="center"/>
          </w:tcPr>
          <w:p w14:paraId="564F27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4"/>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常规</w:t>
            </w:r>
          </w:p>
        </w:tc>
        <w:tc>
          <w:tcPr>
            <w:tcW w:w="225" w:type="pct"/>
            <w:shd w:val="clear" w:color="auto" w:fill="auto"/>
            <w:vAlign w:val="center"/>
          </w:tcPr>
          <w:p w14:paraId="723AD7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把</w:t>
            </w:r>
          </w:p>
        </w:tc>
        <w:tc>
          <w:tcPr>
            <w:tcW w:w="300" w:type="pct"/>
            <w:shd w:val="clear" w:color="auto" w:fill="auto"/>
            <w:vAlign w:val="center"/>
          </w:tcPr>
          <w:p w14:paraId="58D1FA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1771" w:type="pct"/>
            <w:shd w:val="clear" w:color="auto" w:fill="auto"/>
            <w:vAlign w:val="center"/>
          </w:tcPr>
          <w:p w14:paraId="1ED17D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茶椅主框架均采用乌金木材质，密度好，韧性强，不易开裂，纹路美观，底油是PE底漆，面漆是环保水性漆，色泽亮丽，硬度高不易刮花，坐垫厚度为5CM，坐垫及抱枕面料采用精纺防火麻绒面料，坐垫及抱枕内芯选用PU高泡定型海绵，回弹性好且不变形。</w:t>
            </w:r>
          </w:p>
        </w:tc>
        <w:tc>
          <w:tcPr>
            <w:tcW w:w="1334" w:type="pct"/>
            <w:shd w:val="clear" w:color="auto" w:fill="auto"/>
            <w:vAlign w:val="center"/>
          </w:tcPr>
          <w:p w14:paraId="3B8EAC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30"/>
                <w:sz w:val="18"/>
                <w:szCs w:val="18"/>
                <w14:textFill>
                  <w14:solidFill>
                    <w14:schemeClr w14:val="tx1"/>
                  </w14:solidFill>
                </w14:textFill>
              </w:rPr>
            </w:pPr>
            <w:r>
              <w:rPr>
                <w:rFonts w:hint="eastAsia" w:ascii="仿宋" w:hAnsi="仿宋" w:eastAsia="仿宋" w:cs="仿宋"/>
                <w:b w:val="0"/>
                <w:bCs w:val="0"/>
                <w:color w:val="000000" w:themeColor="text1"/>
                <w:position w:val="-30"/>
                <w:sz w:val="18"/>
                <w:szCs w:val="18"/>
                <w14:textFill>
                  <w14:solidFill>
                    <w14:schemeClr w14:val="tx1"/>
                  </w14:solidFill>
                </w14:textFill>
              </w:rPr>
              <w:drawing>
                <wp:inline distT="0" distB="0" distL="0" distR="0">
                  <wp:extent cx="1101090" cy="1127760"/>
                  <wp:effectExtent l="0" t="0" r="3810" b="571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1101090" cy="1127760"/>
                          </a:xfrm>
                          <a:prstGeom prst="rect">
                            <a:avLst/>
                          </a:prstGeom>
                        </pic:spPr>
                      </pic:pic>
                    </a:graphicData>
                  </a:graphic>
                </wp:inline>
              </w:drawing>
            </w:r>
          </w:p>
        </w:tc>
      </w:tr>
      <w:tr w14:paraId="5A97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46" w:type="pct"/>
            <w:shd w:val="clear" w:color="auto" w:fill="auto"/>
            <w:vAlign w:val="center"/>
          </w:tcPr>
          <w:p w14:paraId="48580F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8</w:t>
            </w:r>
          </w:p>
        </w:tc>
        <w:tc>
          <w:tcPr>
            <w:tcW w:w="267" w:type="pct"/>
            <w:shd w:val="clear" w:color="auto" w:fill="auto"/>
            <w:vAlign w:val="center"/>
          </w:tcPr>
          <w:p w14:paraId="57B242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4"/>
                <w:sz w:val="18"/>
                <w:szCs w:val="18"/>
                <w14:textFill>
                  <w14:solidFill>
                    <w14:schemeClr w14:val="tx1"/>
                  </w14:solidFill>
                </w14:textFill>
              </w:rPr>
            </w:pPr>
            <w:r>
              <w:rPr>
                <w:rFonts w:hint="eastAsia" w:ascii="仿宋" w:hAnsi="仿宋" w:eastAsia="仿宋" w:cs="仿宋"/>
                <w:b w:val="0"/>
                <w:bCs w:val="0"/>
                <w:color w:val="000000" w:themeColor="text1"/>
                <w:spacing w:val="4"/>
                <w:sz w:val="18"/>
                <w:szCs w:val="18"/>
                <w14:textFill>
                  <w14:solidFill>
                    <w14:schemeClr w14:val="tx1"/>
                  </w14:solidFill>
                </w14:textFill>
              </w:rPr>
              <w:t>休闲椅</w:t>
            </w:r>
          </w:p>
        </w:tc>
        <w:tc>
          <w:tcPr>
            <w:tcW w:w="954" w:type="pct"/>
            <w:shd w:val="clear" w:color="auto" w:fill="auto"/>
            <w:vAlign w:val="center"/>
          </w:tcPr>
          <w:p w14:paraId="2A13AE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常规</w:t>
            </w:r>
          </w:p>
        </w:tc>
        <w:tc>
          <w:tcPr>
            <w:tcW w:w="225" w:type="pct"/>
            <w:shd w:val="clear" w:color="auto" w:fill="auto"/>
            <w:vAlign w:val="center"/>
          </w:tcPr>
          <w:p w14:paraId="6BA888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把</w:t>
            </w:r>
          </w:p>
        </w:tc>
        <w:tc>
          <w:tcPr>
            <w:tcW w:w="300" w:type="pct"/>
            <w:shd w:val="clear" w:color="auto" w:fill="auto"/>
            <w:vAlign w:val="center"/>
          </w:tcPr>
          <w:p w14:paraId="5D6B9E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w:t>
            </w:r>
          </w:p>
        </w:tc>
        <w:tc>
          <w:tcPr>
            <w:tcW w:w="1771" w:type="pct"/>
            <w:shd w:val="clear" w:color="auto" w:fill="auto"/>
            <w:vAlign w:val="center"/>
          </w:tcPr>
          <w:p w14:paraId="4F025C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茶椅主框架均采用乌金木材质，密度好，韧性强，不易开裂，纹路美观，底油是PE底漆，面漆是环保水性漆，色泽亮丽，硬度高不易刮花，坐垫厚度为5CM，坐垫及抱枕面料采用精纺防火麻绒面料，坐垫及抱枕内芯选用PU高泡定型海绵，回弹性好且不变形。</w:t>
            </w:r>
          </w:p>
        </w:tc>
        <w:tc>
          <w:tcPr>
            <w:tcW w:w="1334" w:type="pct"/>
            <w:shd w:val="clear" w:color="auto" w:fill="auto"/>
            <w:vAlign w:val="center"/>
          </w:tcPr>
          <w:p w14:paraId="411564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30"/>
                <w:sz w:val="18"/>
                <w:szCs w:val="18"/>
                <w14:textFill>
                  <w14:solidFill>
                    <w14:schemeClr w14:val="tx1"/>
                  </w14:solidFill>
                </w14:textFill>
              </w:rPr>
            </w:pPr>
            <w:r>
              <w:rPr>
                <w:rFonts w:hint="eastAsia" w:ascii="仿宋" w:hAnsi="仿宋" w:eastAsia="仿宋" w:cs="仿宋"/>
                <w:b w:val="0"/>
                <w:bCs w:val="0"/>
                <w:color w:val="000000" w:themeColor="text1"/>
                <w:position w:val="-26"/>
                <w:sz w:val="18"/>
                <w:szCs w:val="18"/>
                <w14:textFill>
                  <w14:solidFill>
                    <w14:schemeClr w14:val="tx1"/>
                  </w14:solidFill>
                </w14:textFill>
              </w:rPr>
              <w:drawing>
                <wp:inline distT="0" distB="0" distL="0" distR="0">
                  <wp:extent cx="1141730" cy="1144905"/>
                  <wp:effectExtent l="0" t="0" r="1270" b="762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3"/>
                          <a:stretch>
                            <a:fillRect/>
                          </a:stretch>
                        </pic:blipFill>
                        <pic:spPr>
                          <a:xfrm>
                            <a:off x="0" y="0"/>
                            <a:ext cx="1141730" cy="1144905"/>
                          </a:xfrm>
                          <a:prstGeom prst="rect">
                            <a:avLst/>
                          </a:prstGeom>
                        </pic:spPr>
                      </pic:pic>
                    </a:graphicData>
                  </a:graphic>
                </wp:inline>
              </w:drawing>
            </w:r>
          </w:p>
        </w:tc>
      </w:tr>
      <w:tr w14:paraId="5DA1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46" w:type="pct"/>
            <w:shd w:val="clear" w:color="auto" w:fill="auto"/>
            <w:vAlign w:val="center"/>
          </w:tcPr>
          <w:p w14:paraId="71F946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9</w:t>
            </w:r>
          </w:p>
        </w:tc>
        <w:tc>
          <w:tcPr>
            <w:tcW w:w="267" w:type="pct"/>
            <w:shd w:val="clear" w:color="auto" w:fill="auto"/>
            <w:vAlign w:val="center"/>
          </w:tcPr>
          <w:p w14:paraId="75E325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4"/>
                <w:sz w:val="18"/>
                <w:szCs w:val="18"/>
                <w14:textFill>
                  <w14:solidFill>
                    <w14:schemeClr w14:val="tx1"/>
                  </w14:solidFill>
                </w14:textFill>
              </w:rPr>
            </w:pPr>
            <w:r>
              <w:rPr>
                <w:rFonts w:hint="eastAsia" w:ascii="仿宋" w:hAnsi="仿宋" w:eastAsia="仿宋" w:cs="仿宋"/>
                <w:b w:val="0"/>
                <w:bCs w:val="0"/>
                <w:color w:val="000000" w:themeColor="text1"/>
                <w:spacing w:val="4"/>
                <w:sz w:val="18"/>
                <w:szCs w:val="18"/>
                <w14:textFill>
                  <w14:solidFill>
                    <w14:schemeClr w14:val="tx1"/>
                  </w14:solidFill>
                </w14:textFill>
              </w:rPr>
              <w:t>茶水柜</w:t>
            </w:r>
          </w:p>
        </w:tc>
        <w:tc>
          <w:tcPr>
            <w:tcW w:w="954" w:type="pct"/>
            <w:shd w:val="clear" w:color="auto" w:fill="auto"/>
            <w:vAlign w:val="center"/>
          </w:tcPr>
          <w:p w14:paraId="09E135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1200*340*1000</w:t>
            </w:r>
          </w:p>
        </w:tc>
        <w:tc>
          <w:tcPr>
            <w:tcW w:w="225" w:type="pct"/>
            <w:shd w:val="clear" w:color="auto" w:fill="auto"/>
            <w:vAlign w:val="center"/>
          </w:tcPr>
          <w:p w14:paraId="0A5062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张</w:t>
            </w:r>
          </w:p>
        </w:tc>
        <w:tc>
          <w:tcPr>
            <w:tcW w:w="300" w:type="pct"/>
            <w:shd w:val="clear" w:color="auto" w:fill="auto"/>
            <w:vAlign w:val="center"/>
          </w:tcPr>
          <w:p w14:paraId="229F46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1771" w:type="pct"/>
            <w:shd w:val="clear" w:color="auto" w:fill="auto"/>
            <w:vAlign w:val="center"/>
          </w:tcPr>
          <w:p w14:paraId="107D17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新中式风格，茶水柜主框架均采用乌金木材质，密度好，韧性强，不易开裂，纹路美观，底油是PE底漆，面漆是环保水性漆，色泽亮丽，硬度高不易刮花；拉手为全铜材质。</w:t>
            </w:r>
          </w:p>
        </w:tc>
        <w:tc>
          <w:tcPr>
            <w:tcW w:w="1334" w:type="pct"/>
            <w:shd w:val="clear" w:color="auto" w:fill="auto"/>
            <w:vAlign w:val="center"/>
          </w:tcPr>
          <w:p w14:paraId="450E88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26"/>
                <w:sz w:val="18"/>
                <w:szCs w:val="18"/>
                <w14:textFill>
                  <w14:solidFill>
                    <w14:schemeClr w14:val="tx1"/>
                  </w14:solidFill>
                </w14:textFill>
              </w:rPr>
            </w:pPr>
            <w:r>
              <w:rPr>
                <w:rFonts w:hint="eastAsia" w:ascii="仿宋" w:hAnsi="仿宋" w:eastAsia="仿宋" w:cs="仿宋"/>
                <w:b w:val="0"/>
                <w:bCs w:val="0"/>
                <w:color w:val="000000" w:themeColor="text1"/>
                <w:position w:val="-29"/>
                <w:sz w:val="18"/>
                <w:szCs w:val="18"/>
                <w14:textFill>
                  <w14:solidFill>
                    <w14:schemeClr w14:val="tx1"/>
                  </w14:solidFill>
                </w14:textFill>
              </w:rPr>
              <w:drawing>
                <wp:inline distT="0" distB="0" distL="0" distR="0">
                  <wp:extent cx="1438275" cy="924560"/>
                  <wp:effectExtent l="0" t="0" r="0" b="8890"/>
                  <wp:docPr id="5" name="IM 18"/>
                  <wp:cNvGraphicFramePr/>
                  <a:graphic xmlns:a="http://schemas.openxmlformats.org/drawingml/2006/main">
                    <a:graphicData uri="http://schemas.openxmlformats.org/drawingml/2006/picture">
                      <pic:pic xmlns:pic="http://schemas.openxmlformats.org/drawingml/2006/picture">
                        <pic:nvPicPr>
                          <pic:cNvPr id="5" name="IM 18"/>
                          <pic:cNvPicPr/>
                        </pic:nvPicPr>
                        <pic:blipFill>
                          <a:blip r:embed="rId24"/>
                          <a:stretch>
                            <a:fillRect/>
                          </a:stretch>
                        </pic:blipFill>
                        <pic:spPr>
                          <a:xfrm>
                            <a:off x="0" y="0"/>
                            <a:ext cx="1438655" cy="925067"/>
                          </a:xfrm>
                          <a:prstGeom prst="rect">
                            <a:avLst/>
                          </a:prstGeom>
                        </pic:spPr>
                      </pic:pic>
                    </a:graphicData>
                  </a:graphic>
                </wp:inline>
              </w:drawing>
            </w:r>
          </w:p>
        </w:tc>
      </w:tr>
      <w:tr w14:paraId="3499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7"/>
            <w:shd w:val="clear" w:color="auto" w:fill="auto"/>
            <w:vAlign w:val="center"/>
          </w:tcPr>
          <w:p w14:paraId="5370A6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29"/>
                <w:sz w:val="18"/>
                <w:szCs w:val="18"/>
                <w14:textFill>
                  <w14:solidFill>
                    <w14:schemeClr w14:val="tx1"/>
                  </w14:solidFill>
                </w14:textFill>
              </w:rPr>
            </w:pPr>
            <w:r>
              <w:rPr>
                <w:rFonts w:hint="eastAsia" w:ascii="仿宋" w:hAnsi="仿宋" w:eastAsia="仿宋" w:cs="仿宋"/>
                <w:b w:val="0"/>
                <w:bCs w:val="0"/>
                <w:color w:val="000000" w:themeColor="text1"/>
                <w:position w:val="-29"/>
                <w:sz w:val="18"/>
                <w:szCs w:val="18"/>
                <w14:textFill>
                  <w14:solidFill>
                    <w14:schemeClr w14:val="tx1"/>
                  </w14:solidFill>
                </w14:textFill>
              </w:rPr>
              <w:t>小包厢（1）</w:t>
            </w:r>
          </w:p>
        </w:tc>
      </w:tr>
      <w:tr w14:paraId="60FF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46" w:type="pct"/>
            <w:shd w:val="clear" w:color="auto" w:fill="auto"/>
            <w:vAlign w:val="center"/>
          </w:tcPr>
          <w:p w14:paraId="67D56C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267" w:type="pct"/>
            <w:shd w:val="clear" w:color="auto" w:fill="auto"/>
            <w:vAlign w:val="center"/>
          </w:tcPr>
          <w:p w14:paraId="7DF4F4AD">
            <w:pPr>
              <w:pStyle w:val="14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pPr>
            <w:r>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t>餐桌</w:t>
            </w:r>
          </w:p>
        </w:tc>
        <w:tc>
          <w:tcPr>
            <w:tcW w:w="954" w:type="pct"/>
            <w:shd w:val="clear" w:color="auto" w:fill="auto"/>
            <w:vAlign w:val="center"/>
          </w:tcPr>
          <w:p w14:paraId="198A55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2"/>
                <w:sz w:val="18"/>
                <w:szCs w:val="18"/>
                <w14:textFill>
                  <w14:solidFill>
                    <w14:schemeClr w14:val="tx1"/>
                  </w14:solidFill>
                </w14:textFill>
              </w:rPr>
              <w:t>圆形1800X750</w:t>
            </w:r>
          </w:p>
        </w:tc>
        <w:tc>
          <w:tcPr>
            <w:tcW w:w="225" w:type="pct"/>
            <w:shd w:val="clear" w:color="auto" w:fill="auto"/>
            <w:vAlign w:val="center"/>
          </w:tcPr>
          <w:p w14:paraId="1DB35A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张</w:t>
            </w:r>
          </w:p>
        </w:tc>
        <w:tc>
          <w:tcPr>
            <w:tcW w:w="300" w:type="pct"/>
            <w:shd w:val="clear" w:color="auto" w:fill="auto"/>
            <w:vAlign w:val="center"/>
          </w:tcPr>
          <w:p w14:paraId="31D074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w:t>
            </w:r>
          </w:p>
        </w:tc>
        <w:tc>
          <w:tcPr>
            <w:tcW w:w="1771" w:type="pct"/>
            <w:shd w:val="clear" w:color="auto" w:fill="auto"/>
            <w:vAlign w:val="center"/>
          </w:tcPr>
          <w:p w14:paraId="152C4B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桌子整体框架选用乌金木，密度好，韧性强，不易开裂，纹路美观，底油是PE底漆，面漆是环保水性漆，采用五底三面的八道油漆涂装工艺，保证产品光泽、平整、纹理清晰、环保，硬度、耐磨性好，达到1级环保标准；桌面为6公分厚。</w:t>
            </w:r>
          </w:p>
        </w:tc>
        <w:tc>
          <w:tcPr>
            <w:tcW w:w="1334" w:type="pct"/>
            <w:shd w:val="clear" w:color="auto" w:fill="auto"/>
            <w:vAlign w:val="center"/>
          </w:tcPr>
          <w:p w14:paraId="0C6126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29"/>
                <w:sz w:val="18"/>
                <w:szCs w:val="18"/>
                <w14:textFill>
                  <w14:solidFill>
                    <w14:schemeClr w14:val="tx1"/>
                  </w14:solidFill>
                </w14:textFill>
              </w:rPr>
            </w:pPr>
            <w:r>
              <w:rPr>
                <w:rFonts w:hint="eastAsia" w:ascii="仿宋" w:hAnsi="仿宋" w:eastAsia="仿宋" w:cs="仿宋"/>
                <w:b w:val="0"/>
                <w:bCs w:val="0"/>
                <w:color w:val="000000" w:themeColor="text1"/>
                <w:position w:val="-30"/>
                <w:sz w:val="18"/>
                <w:szCs w:val="18"/>
                <w14:textFill>
                  <w14:solidFill>
                    <w14:schemeClr w14:val="tx1"/>
                  </w14:solidFill>
                </w14:textFill>
              </w:rPr>
              <w:drawing>
                <wp:inline distT="0" distB="0" distL="0" distR="0">
                  <wp:extent cx="1069340" cy="857250"/>
                  <wp:effectExtent l="0" t="0" r="6985" b="0"/>
                  <wp:docPr id="49" name="IM 20"/>
                  <wp:cNvGraphicFramePr/>
                  <a:graphic xmlns:a="http://schemas.openxmlformats.org/drawingml/2006/main">
                    <a:graphicData uri="http://schemas.openxmlformats.org/drawingml/2006/picture">
                      <pic:pic xmlns:pic="http://schemas.openxmlformats.org/drawingml/2006/picture">
                        <pic:nvPicPr>
                          <pic:cNvPr id="49" name="IM 20"/>
                          <pic:cNvPicPr/>
                        </pic:nvPicPr>
                        <pic:blipFill>
                          <a:blip r:embed="rId25"/>
                          <a:stretch>
                            <a:fillRect/>
                          </a:stretch>
                        </pic:blipFill>
                        <pic:spPr>
                          <a:xfrm>
                            <a:off x="0" y="0"/>
                            <a:ext cx="1069340" cy="857250"/>
                          </a:xfrm>
                          <a:prstGeom prst="rect">
                            <a:avLst/>
                          </a:prstGeom>
                        </pic:spPr>
                      </pic:pic>
                    </a:graphicData>
                  </a:graphic>
                </wp:inline>
              </w:drawing>
            </w:r>
          </w:p>
        </w:tc>
      </w:tr>
      <w:tr w14:paraId="16B7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46" w:type="pct"/>
            <w:shd w:val="clear" w:color="auto" w:fill="auto"/>
            <w:vAlign w:val="center"/>
          </w:tcPr>
          <w:p w14:paraId="23E5BF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11</w:t>
            </w:r>
          </w:p>
        </w:tc>
        <w:tc>
          <w:tcPr>
            <w:tcW w:w="267" w:type="pct"/>
            <w:shd w:val="clear" w:color="auto" w:fill="auto"/>
            <w:vAlign w:val="center"/>
          </w:tcPr>
          <w:p w14:paraId="2ADFCDF8">
            <w:pPr>
              <w:pStyle w:val="14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pPr>
            <w:r>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t>餐椅</w:t>
            </w:r>
          </w:p>
        </w:tc>
        <w:tc>
          <w:tcPr>
            <w:tcW w:w="954" w:type="pct"/>
            <w:shd w:val="clear" w:color="auto" w:fill="auto"/>
            <w:vAlign w:val="center"/>
          </w:tcPr>
          <w:p w14:paraId="03CBD8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常规</w:t>
            </w:r>
          </w:p>
        </w:tc>
        <w:tc>
          <w:tcPr>
            <w:tcW w:w="225" w:type="pct"/>
            <w:shd w:val="clear" w:color="auto" w:fill="auto"/>
            <w:vAlign w:val="center"/>
          </w:tcPr>
          <w:p w14:paraId="7D86F2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把</w:t>
            </w:r>
          </w:p>
        </w:tc>
        <w:tc>
          <w:tcPr>
            <w:tcW w:w="300" w:type="pct"/>
            <w:shd w:val="clear" w:color="auto" w:fill="auto"/>
            <w:vAlign w:val="center"/>
          </w:tcPr>
          <w:p w14:paraId="568CBE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24</w:t>
            </w:r>
          </w:p>
        </w:tc>
        <w:tc>
          <w:tcPr>
            <w:tcW w:w="1771" w:type="pct"/>
            <w:shd w:val="clear" w:color="auto" w:fill="auto"/>
            <w:vAlign w:val="center"/>
          </w:tcPr>
          <w:p w14:paraId="7C6DDC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新中式风格，椅子整体框架选用乌金木，密度好，韧性强，不易开裂，纹路美观，底油是PE底漆，面漆是环保水性漆，手感好色泽亮丽，硬度高不易刮花；椅面为实木板。</w:t>
            </w:r>
          </w:p>
        </w:tc>
        <w:tc>
          <w:tcPr>
            <w:tcW w:w="1334" w:type="pct"/>
            <w:shd w:val="clear" w:color="auto" w:fill="auto"/>
            <w:vAlign w:val="center"/>
          </w:tcPr>
          <w:p w14:paraId="4EDDE3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29"/>
                <w:sz w:val="18"/>
                <w:szCs w:val="18"/>
                <w14:textFill>
                  <w14:solidFill>
                    <w14:schemeClr w14:val="tx1"/>
                  </w14:solidFill>
                </w14:textFill>
              </w:rPr>
            </w:pPr>
            <w:r>
              <w:rPr>
                <w:rFonts w:hint="eastAsia" w:ascii="仿宋" w:hAnsi="仿宋" w:eastAsia="仿宋" w:cs="仿宋"/>
                <w:b w:val="0"/>
                <w:bCs w:val="0"/>
                <w:color w:val="000000" w:themeColor="text1"/>
                <w:position w:val="-45"/>
                <w:sz w:val="18"/>
                <w:szCs w:val="18"/>
                <w14:textFill>
                  <w14:solidFill>
                    <w14:schemeClr w14:val="tx1"/>
                  </w14:solidFill>
                </w14:textFill>
              </w:rPr>
              <w:drawing>
                <wp:inline distT="0" distB="0" distL="0" distR="0">
                  <wp:extent cx="727710" cy="1005205"/>
                  <wp:effectExtent l="0" t="0" r="5715" b="444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6"/>
                          <a:stretch>
                            <a:fillRect/>
                          </a:stretch>
                        </pic:blipFill>
                        <pic:spPr>
                          <a:xfrm>
                            <a:off x="0" y="0"/>
                            <a:ext cx="727710" cy="1005205"/>
                          </a:xfrm>
                          <a:prstGeom prst="rect">
                            <a:avLst/>
                          </a:prstGeom>
                        </pic:spPr>
                      </pic:pic>
                    </a:graphicData>
                  </a:graphic>
                </wp:inline>
              </w:drawing>
            </w:r>
          </w:p>
        </w:tc>
      </w:tr>
      <w:tr w14:paraId="781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46" w:type="pct"/>
            <w:shd w:val="clear" w:color="auto" w:fill="auto"/>
            <w:vAlign w:val="center"/>
          </w:tcPr>
          <w:p w14:paraId="1FEE85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12</w:t>
            </w:r>
          </w:p>
        </w:tc>
        <w:tc>
          <w:tcPr>
            <w:tcW w:w="267" w:type="pct"/>
            <w:shd w:val="clear" w:color="auto" w:fill="auto"/>
            <w:vAlign w:val="center"/>
          </w:tcPr>
          <w:p w14:paraId="06A2287A">
            <w:pPr>
              <w:pStyle w:val="14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pPr>
            <w:r>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t>茶水柜</w:t>
            </w:r>
          </w:p>
        </w:tc>
        <w:tc>
          <w:tcPr>
            <w:tcW w:w="954" w:type="pct"/>
            <w:shd w:val="clear" w:color="auto" w:fill="auto"/>
            <w:vAlign w:val="center"/>
          </w:tcPr>
          <w:p w14:paraId="09AB4E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4"/>
                <w:sz w:val="18"/>
                <w:szCs w:val="18"/>
                <w14:textFill>
                  <w14:solidFill>
                    <w14:schemeClr w14:val="tx1"/>
                  </w14:solidFill>
                </w14:textFill>
              </w:rPr>
              <w:t>1000*340*1000</w:t>
            </w:r>
          </w:p>
        </w:tc>
        <w:tc>
          <w:tcPr>
            <w:tcW w:w="225" w:type="pct"/>
            <w:shd w:val="clear" w:color="auto" w:fill="auto"/>
            <w:vAlign w:val="center"/>
          </w:tcPr>
          <w:p w14:paraId="357E48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b w:val="0"/>
                <w:bCs w:val="0"/>
                <w:color w:val="000000" w:themeColor="text1"/>
                <w:spacing w:val="-1"/>
                <w:sz w:val="18"/>
                <w:szCs w:val="18"/>
                <w14:textFill>
                  <w14:solidFill>
                    <w14:schemeClr w14:val="tx1"/>
                  </w14:solidFill>
                </w14:textFill>
              </w:rPr>
              <w:t>张</w:t>
            </w:r>
          </w:p>
        </w:tc>
        <w:tc>
          <w:tcPr>
            <w:tcW w:w="300" w:type="pct"/>
            <w:shd w:val="clear" w:color="auto" w:fill="auto"/>
            <w:vAlign w:val="center"/>
          </w:tcPr>
          <w:p w14:paraId="0BC8CC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b w:val="0"/>
                <w:bCs w:val="0"/>
                <w:color w:val="000000" w:themeColor="text1"/>
                <w:spacing w:val="-1"/>
                <w:sz w:val="18"/>
                <w:szCs w:val="18"/>
                <w14:textFill>
                  <w14:solidFill>
                    <w14:schemeClr w14:val="tx1"/>
                  </w14:solidFill>
                </w14:textFill>
              </w:rPr>
              <w:t>2</w:t>
            </w:r>
          </w:p>
        </w:tc>
        <w:tc>
          <w:tcPr>
            <w:tcW w:w="1771" w:type="pct"/>
            <w:shd w:val="clear" w:color="auto" w:fill="auto"/>
            <w:vAlign w:val="center"/>
          </w:tcPr>
          <w:p w14:paraId="5A80AE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新中式风格，茶水柜主框架均采用乌金木材质，密度好，韧性强，不易开裂，纹路美观，底油是PE底漆，面漆是环保水性漆，色泽亮丽，硬度高不易刮花；拉手为全铜材质。</w:t>
            </w:r>
          </w:p>
        </w:tc>
        <w:tc>
          <w:tcPr>
            <w:tcW w:w="1334" w:type="pct"/>
            <w:shd w:val="clear" w:color="auto" w:fill="auto"/>
            <w:vAlign w:val="center"/>
          </w:tcPr>
          <w:p w14:paraId="48EFB3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29"/>
                <w:sz w:val="18"/>
                <w:szCs w:val="18"/>
                <w14:textFill>
                  <w14:solidFill>
                    <w14:schemeClr w14:val="tx1"/>
                  </w14:solidFill>
                </w14:textFill>
              </w:rPr>
            </w:pPr>
            <w:r>
              <w:rPr>
                <w:rFonts w:hint="eastAsia" w:ascii="仿宋" w:hAnsi="仿宋" w:eastAsia="仿宋" w:cs="仿宋"/>
                <w:b w:val="0"/>
                <w:bCs w:val="0"/>
                <w:color w:val="000000" w:themeColor="text1"/>
                <w:position w:val="-45"/>
                <w:sz w:val="18"/>
                <w:szCs w:val="18"/>
                <w14:textFill>
                  <w14:solidFill>
                    <w14:schemeClr w14:val="tx1"/>
                  </w14:solidFill>
                </w14:textFill>
              </w:rPr>
              <w:drawing>
                <wp:inline distT="0" distB="0" distL="0" distR="0">
                  <wp:extent cx="975360" cy="1109345"/>
                  <wp:effectExtent l="0" t="0" r="5715" b="508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7"/>
                          <a:stretch>
                            <a:fillRect/>
                          </a:stretch>
                        </pic:blipFill>
                        <pic:spPr>
                          <a:xfrm>
                            <a:off x="0" y="0"/>
                            <a:ext cx="975360" cy="1109345"/>
                          </a:xfrm>
                          <a:prstGeom prst="rect">
                            <a:avLst/>
                          </a:prstGeom>
                        </pic:spPr>
                      </pic:pic>
                    </a:graphicData>
                  </a:graphic>
                </wp:inline>
              </w:drawing>
            </w:r>
          </w:p>
        </w:tc>
      </w:tr>
      <w:tr w14:paraId="0388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000" w:type="pct"/>
            <w:gridSpan w:val="7"/>
            <w:shd w:val="clear" w:color="auto" w:fill="auto"/>
            <w:vAlign w:val="center"/>
          </w:tcPr>
          <w:p w14:paraId="6A44B4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45"/>
                <w:sz w:val="18"/>
                <w:szCs w:val="18"/>
                <w14:textFill>
                  <w14:solidFill>
                    <w14:schemeClr w14:val="tx1"/>
                  </w14:solidFill>
                </w14:textFill>
              </w:rPr>
            </w:pPr>
            <w:r>
              <w:rPr>
                <w:rFonts w:hint="eastAsia" w:ascii="仿宋" w:hAnsi="仿宋" w:eastAsia="仿宋" w:cs="仿宋"/>
                <w:b w:val="0"/>
                <w:bCs w:val="0"/>
                <w:color w:val="000000" w:themeColor="text1"/>
                <w:position w:val="-29"/>
                <w:sz w:val="18"/>
                <w:szCs w:val="18"/>
                <w14:textFill>
                  <w14:solidFill>
                    <w14:schemeClr w14:val="tx1"/>
                  </w14:solidFill>
                </w14:textFill>
              </w:rPr>
              <w:t>小包厢（</w:t>
            </w:r>
            <w:r>
              <w:rPr>
                <w:rFonts w:hint="eastAsia" w:ascii="仿宋" w:hAnsi="仿宋" w:eastAsia="仿宋" w:cs="仿宋"/>
                <w:b w:val="0"/>
                <w:bCs w:val="0"/>
                <w:color w:val="000000" w:themeColor="text1"/>
                <w:position w:val="-29"/>
                <w:sz w:val="18"/>
                <w:szCs w:val="18"/>
                <w:lang w:val="en-US" w:eastAsia="zh-CN"/>
                <w14:textFill>
                  <w14:solidFill>
                    <w14:schemeClr w14:val="tx1"/>
                  </w14:solidFill>
                </w14:textFill>
              </w:rPr>
              <w:t>2</w:t>
            </w:r>
            <w:r>
              <w:rPr>
                <w:rFonts w:hint="eastAsia" w:ascii="仿宋" w:hAnsi="仿宋" w:eastAsia="仿宋" w:cs="仿宋"/>
                <w:b w:val="0"/>
                <w:bCs w:val="0"/>
                <w:color w:val="000000" w:themeColor="text1"/>
                <w:position w:val="-29"/>
                <w:sz w:val="18"/>
                <w:szCs w:val="18"/>
                <w14:textFill>
                  <w14:solidFill>
                    <w14:schemeClr w14:val="tx1"/>
                  </w14:solidFill>
                </w14:textFill>
              </w:rPr>
              <w:t>）</w:t>
            </w:r>
          </w:p>
        </w:tc>
      </w:tr>
      <w:tr w14:paraId="72AB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46" w:type="pct"/>
            <w:shd w:val="clear" w:color="auto" w:fill="auto"/>
            <w:vAlign w:val="center"/>
          </w:tcPr>
          <w:p w14:paraId="70C3A3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13</w:t>
            </w:r>
          </w:p>
        </w:tc>
        <w:tc>
          <w:tcPr>
            <w:tcW w:w="267" w:type="pct"/>
            <w:shd w:val="clear" w:color="auto" w:fill="auto"/>
            <w:vAlign w:val="center"/>
          </w:tcPr>
          <w:p w14:paraId="25D824B2">
            <w:pPr>
              <w:pStyle w:val="14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pPr>
            <w:r>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t>餐桌</w:t>
            </w:r>
          </w:p>
        </w:tc>
        <w:tc>
          <w:tcPr>
            <w:tcW w:w="954" w:type="pct"/>
            <w:shd w:val="clear" w:color="auto" w:fill="auto"/>
            <w:vAlign w:val="center"/>
          </w:tcPr>
          <w:p w14:paraId="656F94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4"/>
                <w:sz w:val="18"/>
                <w:szCs w:val="18"/>
                <w14:textFill>
                  <w14:solidFill>
                    <w14:schemeClr w14:val="tx1"/>
                  </w14:solidFill>
                </w14:textFill>
              </w:rPr>
            </w:pPr>
            <w:r>
              <w:rPr>
                <w:rFonts w:hint="eastAsia" w:ascii="仿宋" w:hAnsi="仿宋" w:eastAsia="仿宋" w:cs="仿宋"/>
                <w:b w:val="0"/>
                <w:bCs w:val="0"/>
                <w:color w:val="000000" w:themeColor="text1"/>
                <w:spacing w:val="2"/>
                <w:sz w:val="18"/>
                <w:szCs w:val="18"/>
                <w14:textFill>
                  <w14:solidFill>
                    <w14:schemeClr w14:val="tx1"/>
                  </w14:solidFill>
                </w14:textFill>
              </w:rPr>
              <w:t>圆形1800X750</w:t>
            </w:r>
          </w:p>
        </w:tc>
        <w:tc>
          <w:tcPr>
            <w:tcW w:w="225" w:type="pct"/>
            <w:shd w:val="clear" w:color="auto" w:fill="auto"/>
            <w:vAlign w:val="center"/>
          </w:tcPr>
          <w:p w14:paraId="04C2F4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color w:val="000000"/>
                <w:kern w:val="0"/>
                <w:sz w:val="18"/>
                <w:szCs w:val="18"/>
                <w:lang w:val="en-US" w:eastAsia="zh-CN"/>
              </w:rPr>
              <w:t>张</w:t>
            </w:r>
          </w:p>
        </w:tc>
        <w:tc>
          <w:tcPr>
            <w:tcW w:w="300" w:type="pct"/>
            <w:shd w:val="clear" w:color="auto" w:fill="auto"/>
            <w:vAlign w:val="center"/>
          </w:tcPr>
          <w:p w14:paraId="597529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color w:val="000000"/>
                <w:kern w:val="0"/>
                <w:sz w:val="18"/>
                <w:szCs w:val="18"/>
                <w:lang w:val="en-US" w:eastAsia="zh-CN"/>
              </w:rPr>
              <w:t>2</w:t>
            </w:r>
          </w:p>
        </w:tc>
        <w:tc>
          <w:tcPr>
            <w:tcW w:w="1771" w:type="pct"/>
            <w:shd w:val="clear" w:color="auto" w:fill="auto"/>
            <w:vAlign w:val="center"/>
          </w:tcPr>
          <w:p w14:paraId="2493B6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桌子整体框架选用乌金木，密度好，韧性强，不易开裂，纹路美观，底油是PE底漆，面漆是环保水性漆，采用五底三面的八道油漆涂装工艺，保证产品光泽、平整、纹理清晰、环保，硬度、耐磨性好，达到1级环保标准；桌面为8公分厚。</w:t>
            </w:r>
          </w:p>
        </w:tc>
        <w:tc>
          <w:tcPr>
            <w:tcW w:w="1334" w:type="pct"/>
            <w:shd w:val="clear" w:color="auto" w:fill="auto"/>
            <w:vAlign w:val="center"/>
          </w:tcPr>
          <w:p w14:paraId="6D6CC8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45"/>
                <w:sz w:val="18"/>
                <w:szCs w:val="18"/>
                <w14:textFill>
                  <w14:solidFill>
                    <w14:schemeClr w14:val="tx1"/>
                  </w14:solidFill>
                </w14:textFill>
              </w:rPr>
            </w:pPr>
            <w:r>
              <w:rPr>
                <w:rFonts w:hint="eastAsia" w:ascii="仿宋" w:hAnsi="仿宋" w:eastAsia="仿宋" w:cs="仿宋"/>
                <w:b w:val="0"/>
                <w:bCs w:val="0"/>
                <w:color w:val="000000" w:themeColor="text1"/>
                <w:position w:val="-34"/>
                <w:sz w:val="18"/>
                <w:szCs w:val="18"/>
                <w14:textFill>
                  <w14:solidFill>
                    <w14:schemeClr w14:val="tx1"/>
                  </w14:solidFill>
                </w14:textFill>
              </w:rPr>
              <w:drawing>
                <wp:inline distT="0" distB="0" distL="0" distR="0">
                  <wp:extent cx="1478280" cy="928370"/>
                  <wp:effectExtent l="0" t="0" r="7620" b="508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478280" cy="928370"/>
                          </a:xfrm>
                          <a:prstGeom prst="rect">
                            <a:avLst/>
                          </a:prstGeom>
                        </pic:spPr>
                      </pic:pic>
                    </a:graphicData>
                  </a:graphic>
                </wp:inline>
              </w:drawing>
            </w:r>
          </w:p>
        </w:tc>
      </w:tr>
      <w:tr w14:paraId="6F4F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46" w:type="pct"/>
            <w:shd w:val="clear" w:color="auto" w:fill="auto"/>
            <w:vAlign w:val="center"/>
          </w:tcPr>
          <w:p w14:paraId="67AEDC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14</w:t>
            </w:r>
          </w:p>
        </w:tc>
        <w:tc>
          <w:tcPr>
            <w:tcW w:w="267" w:type="pct"/>
            <w:shd w:val="clear" w:color="auto" w:fill="auto"/>
            <w:vAlign w:val="center"/>
          </w:tcPr>
          <w:p w14:paraId="65C6CC91">
            <w:pPr>
              <w:pStyle w:val="14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pPr>
            <w:r>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t>餐椅</w:t>
            </w:r>
          </w:p>
        </w:tc>
        <w:tc>
          <w:tcPr>
            <w:tcW w:w="954" w:type="pct"/>
            <w:shd w:val="clear" w:color="auto" w:fill="auto"/>
            <w:vAlign w:val="center"/>
          </w:tcPr>
          <w:p w14:paraId="635BDC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4"/>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常规</w:t>
            </w:r>
          </w:p>
        </w:tc>
        <w:tc>
          <w:tcPr>
            <w:tcW w:w="225" w:type="pct"/>
            <w:shd w:val="clear" w:color="auto" w:fill="auto"/>
            <w:vAlign w:val="center"/>
          </w:tcPr>
          <w:p w14:paraId="6C7A0A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color w:val="000000"/>
                <w:kern w:val="0"/>
                <w:sz w:val="18"/>
                <w:szCs w:val="18"/>
                <w:lang w:val="en-US" w:eastAsia="zh-CN"/>
              </w:rPr>
              <w:t>把</w:t>
            </w:r>
          </w:p>
        </w:tc>
        <w:tc>
          <w:tcPr>
            <w:tcW w:w="300" w:type="pct"/>
            <w:shd w:val="clear" w:color="auto" w:fill="auto"/>
            <w:vAlign w:val="center"/>
          </w:tcPr>
          <w:p w14:paraId="6F1ED4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color w:val="000000"/>
                <w:kern w:val="0"/>
                <w:sz w:val="18"/>
                <w:szCs w:val="18"/>
                <w:lang w:val="en-US" w:eastAsia="zh-CN"/>
              </w:rPr>
              <w:t>24</w:t>
            </w:r>
          </w:p>
        </w:tc>
        <w:tc>
          <w:tcPr>
            <w:tcW w:w="1771" w:type="pct"/>
            <w:shd w:val="clear" w:color="auto" w:fill="auto"/>
            <w:vAlign w:val="center"/>
          </w:tcPr>
          <w:p w14:paraId="746051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新中式风格，椅子整体框架选用乌金木，密度好，韧性强，不易开裂，纹路美观，底油是PE底漆，面漆是环保水性漆，手感好色泽亮丽，硬度高不易刮花；椅面为实木板。</w:t>
            </w:r>
          </w:p>
        </w:tc>
        <w:tc>
          <w:tcPr>
            <w:tcW w:w="1334" w:type="pct"/>
            <w:shd w:val="clear" w:color="auto" w:fill="auto"/>
            <w:vAlign w:val="center"/>
          </w:tcPr>
          <w:p w14:paraId="1BCFE0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45"/>
                <w:sz w:val="18"/>
                <w:szCs w:val="18"/>
                <w14:textFill>
                  <w14:solidFill>
                    <w14:schemeClr w14:val="tx1"/>
                  </w14:solidFill>
                </w14:textFill>
              </w:rPr>
            </w:pPr>
            <w:r>
              <w:rPr>
                <w:rFonts w:hint="eastAsia" w:ascii="仿宋" w:hAnsi="仿宋" w:eastAsia="仿宋" w:cs="仿宋"/>
                <w:b w:val="0"/>
                <w:bCs w:val="0"/>
                <w:color w:val="000000" w:themeColor="text1"/>
                <w:position w:val="-47"/>
                <w:sz w:val="18"/>
                <w:szCs w:val="18"/>
                <w14:textFill>
                  <w14:solidFill>
                    <w14:schemeClr w14:val="tx1"/>
                  </w14:solidFill>
                </w14:textFill>
              </w:rPr>
              <w:drawing>
                <wp:inline distT="0" distB="0" distL="0" distR="0">
                  <wp:extent cx="890270" cy="1298575"/>
                  <wp:effectExtent l="0" t="0" r="5080" b="1587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890270" cy="1298575"/>
                          </a:xfrm>
                          <a:prstGeom prst="rect">
                            <a:avLst/>
                          </a:prstGeom>
                        </pic:spPr>
                      </pic:pic>
                    </a:graphicData>
                  </a:graphic>
                </wp:inline>
              </w:drawing>
            </w:r>
          </w:p>
        </w:tc>
      </w:tr>
      <w:tr w14:paraId="166C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46" w:type="pct"/>
            <w:shd w:val="clear" w:color="auto" w:fill="auto"/>
            <w:vAlign w:val="center"/>
          </w:tcPr>
          <w:p w14:paraId="727E0D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15</w:t>
            </w:r>
          </w:p>
        </w:tc>
        <w:tc>
          <w:tcPr>
            <w:tcW w:w="267" w:type="pct"/>
            <w:shd w:val="clear" w:color="auto" w:fill="auto"/>
            <w:vAlign w:val="center"/>
          </w:tcPr>
          <w:p w14:paraId="58160118">
            <w:pPr>
              <w:pStyle w:val="147"/>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pPr>
            <w:r>
              <w:rPr>
                <w:rFonts w:hint="eastAsia" w:ascii="仿宋" w:hAnsi="仿宋" w:eastAsia="仿宋" w:cs="仿宋"/>
                <w:b w:val="0"/>
                <w:bCs w:val="0"/>
                <w:color w:val="000000" w:themeColor="text1"/>
                <w:spacing w:val="4"/>
                <w:kern w:val="2"/>
                <w:sz w:val="18"/>
                <w:szCs w:val="18"/>
                <w:lang w:val="en-US" w:eastAsia="zh-CN" w:bidi="ar-SA"/>
                <w14:textFill>
                  <w14:solidFill>
                    <w14:schemeClr w14:val="tx1"/>
                  </w14:solidFill>
                </w14:textFill>
              </w:rPr>
              <w:t>茶水柜</w:t>
            </w:r>
          </w:p>
        </w:tc>
        <w:tc>
          <w:tcPr>
            <w:tcW w:w="954" w:type="pct"/>
            <w:shd w:val="clear" w:color="auto" w:fill="auto"/>
            <w:vAlign w:val="center"/>
          </w:tcPr>
          <w:p w14:paraId="27086E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4"/>
                <w:sz w:val="18"/>
                <w:szCs w:val="18"/>
                <w14:textFill>
                  <w14:solidFill>
                    <w14:schemeClr w14:val="tx1"/>
                  </w14:solidFill>
                </w14:textFill>
              </w:rPr>
            </w:pPr>
            <w:r>
              <w:rPr>
                <w:rFonts w:hint="eastAsia" w:ascii="仿宋" w:hAnsi="仿宋" w:eastAsia="仿宋" w:cs="仿宋"/>
                <w:b w:val="0"/>
                <w:bCs w:val="0"/>
                <w:color w:val="000000" w:themeColor="text1"/>
                <w:spacing w:val="4"/>
                <w:sz w:val="18"/>
                <w:szCs w:val="18"/>
                <w14:textFill>
                  <w14:solidFill>
                    <w14:schemeClr w14:val="tx1"/>
                  </w14:solidFill>
                </w14:textFill>
              </w:rPr>
              <w:t>1000*340*1000</w:t>
            </w:r>
          </w:p>
        </w:tc>
        <w:tc>
          <w:tcPr>
            <w:tcW w:w="225" w:type="pct"/>
            <w:shd w:val="clear" w:color="auto" w:fill="auto"/>
            <w:vAlign w:val="center"/>
          </w:tcPr>
          <w:p w14:paraId="178EB2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张</w:t>
            </w:r>
          </w:p>
        </w:tc>
        <w:tc>
          <w:tcPr>
            <w:tcW w:w="300" w:type="pct"/>
            <w:shd w:val="clear" w:color="auto" w:fill="auto"/>
            <w:vAlign w:val="center"/>
          </w:tcPr>
          <w:p w14:paraId="784EFB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spacing w:val="-1"/>
                <w:sz w:val="18"/>
                <w:szCs w:val="18"/>
                <w14:textFill>
                  <w14:solidFill>
                    <w14:schemeClr w14:val="tx1"/>
                  </w14:solidFill>
                </w14:textFill>
              </w:rPr>
            </w:pPr>
            <w:r>
              <w:rPr>
                <w:rFonts w:hint="eastAsia" w:ascii="仿宋" w:hAnsi="仿宋" w:eastAsia="仿宋" w:cs="仿宋"/>
                <w:b w:val="0"/>
                <w:bCs w:val="0"/>
                <w:color w:val="000000" w:themeColor="text1"/>
                <w:spacing w:val="-1"/>
                <w:sz w:val="18"/>
                <w:szCs w:val="18"/>
                <w14:textFill>
                  <w14:solidFill>
                    <w14:schemeClr w14:val="tx1"/>
                  </w14:solidFill>
                </w14:textFill>
              </w:rPr>
              <w:t>2</w:t>
            </w:r>
          </w:p>
        </w:tc>
        <w:tc>
          <w:tcPr>
            <w:tcW w:w="1771" w:type="pct"/>
            <w:shd w:val="clear" w:color="auto" w:fill="auto"/>
            <w:vAlign w:val="center"/>
          </w:tcPr>
          <w:p w14:paraId="5A2449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新中式风格，茶水柜主框架均采用乌金木材质，密度好，韧性强，不易开裂，纹路美观，底油是PE底漆，面漆是环保水性漆，色泽亮丽，硬度高不易刮花。</w:t>
            </w:r>
          </w:p>
        </w:tc>
        <w:tc>
          <w:tcPr>
            <w:tcW w:w="1334" w:type="pct"/>
            <w:shd w:val="clear" w:color="auto" w:fill="auto"/>
            <w:vAlign w:val="center"/>
          </w:tcPr>
          <w:p w14:paraId="073270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000000" w:themeColor="text1"/>
                <w:position w:val="-45"/>
                <w:sz w:val="18"/>
                <w:szCs w:val="18"/>
                <w14:textFill>
                  <w14:solidFill>
                    <w14:schemeClr w14:val="tx1"/>
                  </w14:solidFill>
                </w14:textFill>
              </w:rPr>
            </w:pPr>
            <w:r>
              <w:rPr>
                <w:rFonts w:hint="eastAsia" w:ascii="仿宋" w:hAnsi="仿宋" w:eastAsia="仿宋" w:cs="仿宋"/>
                <w:b w:val="0"/>
                <w:bCs w:val="0"/>
                <w:color w:val="000000" w:themeColor="text1"/>
                <w:position w:val="-45"/>
                <w:sz w:val="18"/>
                <w:szCs w:val="18"/>
                <w14:textFill>
                  <w14:solidFill>
                    <w14:schemeClr w14:val="tx1"/>
                  </w14:solidFill>
                </w14:textFill>
              </w:rPr>
              <w:drawing>
                <wp:inline distT="0" distB="0" distL="0" distR="0">
                  <wp:extent cx="1299845" cy="1433830"/>
                  <wp:effectExtent l="0" t="0" r="14605" b="1397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7"/>
                          <a:stretch>
                            <a:fillRect/>
                          </a:stretch>
                        </pic:blipFill>
                        <pic:spPr>
                          <a:xfrm>
                            <a:off x="0" y="0"/>
                            <a:ext cx="1299972" cy="1434083"/>
                          </a:xfrm>
                          <a:prstGeom prst="rect">
                            <a:avLst/>
                          </a:prstGeom>
                        </pic:spPr>
                      </pic:pic>
                    </a:graphicData>
                  </a:graphic>
                </wp:inline>
              </w:drawing>
            </w:r>
          </w:p>
        </w:tc>
      </w:tr>
    </w:tbl>
    <w:p w14:paraId="61195CBE">
      <w:pPr>
        <w:spacing w:line="460" w:lineRule="exact"/>
        <w:rPr>
          <w:rFonts w:ascii="仿宋" w:hAnsi="仿宋" w:eastAsia="仿宋" w:cs="仿宋"/>
          <w:b/>
          <w:sz w:val="24"/>
          <w:szCs w:val="24"/>
        </w:rPr>
      </w:pPr>
      <w:r>
        <w:rPr>
          <w:rFonts w:hint="eastAsia" w:ascii="仿宋" w:hAnsi="仿宋" w:eastAsia="仿宋" w:cs="仿宋"/>
          <w:b/>
          <w:sz w:val="24"/>
          <w:szCs w:val="24"/>
        </w:rPr>
        <w:t>注：1、货到工地价，含税、装卸、安装、调试、运输费用等一切费用，据实结算；表中所列数量为暂定量，仅供参考，不作为合同履行的依据，实际结算数量以采购人确认的实际供货数量为准，中标人不得以实际供货数量发生变化而提出调整合同核心条款的主张。</w:t>
      </w:r>
    </w:p>
    <w:p w14:paraId="2507E108">
      <w:pPr>
        <w:spacing w:line="460" w:lineRule="exact"/>
        <w:rPr>
          <w:rFonts w:ascii="仿宋" w:hAnsi="仿宋" w:eastAsia="仿宋" w:cs="仿宋"/>
          <w:b/>
          <w:sz w:val="24"/>
          <w:szCs w:val="24"/>
        </w:rPr>
      </w:pPr>
      <w:r>
        <w:rPr>
          <w:rFonts w:hint="eastAsia" w:ascii="仿宋" w:hAnsi="仿宋" w:eastAsia="仿宋" w:cs="仿宋"/>
          <w:b/>
          <w:sz w:val="24"/>
          <w:szCs w:val="24"/>
        </w:rPr>
        <w:t>2、清单所列产品中的技术参数及功能如有仅指某生产商的，则仅供参考，投标人在相当于或优于所要求的核心技术参数基础上可自行选择生产商及型号。</w:t>
      </w:r>
    </w:p>
    <w:p w14:paraId="58ED4872">
      <w:pPr>
        <w:spacing w:line="460" w:lineRule="exact"/>
        <w:rPr>
          <w:rFonts w:hint="eastAsia" w:ascii="仿宋" w:hAnsi="仿宋" w:eastAsia="仿宋" w:cs="仿宋"/>
          <w:b/>
          <w:sz w:val="24"/>
          <w:szCs w:val="24"/>
        </w:rPr>
        <w:sectPr>
          <w:footerReference r:id="rId13" w:type="default"/>
          <w:pgSz w:w="16838" w:h="11906" w:orient="landscape"/>
          <w:pgMar w:top="1797" w:right="1440" w:bottom="1797" w:left="1440" w:header="851" w:footer="992" w:gutter="0"/>
          <w:cols w:space="425" w:num="1"/>
          <w:docGrid w:type="linesAndChars" w:linePitch="312" w:charSpace="0"/>
        </w:sectPr>
      </w:pPr>
      <w:r>
        <w:rPr>
          <w:rFonts w:hint="eastAsia" w:ascii="仿宋" w:hAnsi="仿宋" w:eastAsia="仿宋" w:cs="仿宋"/>
          <w:b/>
          <w:sz w:val="24"/>
          <w:szCs w:val="24"/>
        </w:rPr>
        <w:t>3、成品外观尺寸、基本要求详见土建装修图纸，工位数量以列表为准，其他表中所列组件如有遗漏，由投标人自行补充，否则视同隐含在已列明的清单内报价。</w:t>
      </w:r>
    </w:p>
    <w:p w14:paraId="71747965">
      <w:pPr>
        <w:spacing w:line="460" w:lineRule="exact"/>
        <w:rPr>
          <w:rFonts w:ascii="仿宋" w:hAnsi="仿宋" w:eastAsia="仿宋" w:cs="仿宋"/>
          <w:b/>
          <w:sz w:val="24"/>
          <w:szCs w:val="24"/>
        </w:rPr>
      </w:pPr>
      <w:r>
        <w:rPr>
          <w:rFonts w:hint="eastAsia" w:ascii="仿宋" w:hAnsi="仿宋" w:eastAsia="仿宋" w:cs="仿宋"/>
          <w:b/>
          <w:sz w:val="24"/>
          <w:szCs w:val="24"/>
        </w:rPr>
        <w:t>（二）商务条款</w:t>
      </w:r>
    </w:p>
    <w:p w14:paraId="28867A61">
      <w:pPr>
        <w:adjustRightInd w:val="0"/>
        <w:spacing w:line="500" w:lineRule="exact"/>
        <w:rPr>
          <w:rFonts w:ascii="仿宋" w:hAnsi="仿宋" w:eastAsia="仿宋" w:cs="宋体"/>
          <w:sz w:val="24"/>
          <w:szCs w:val="24"/>
        </w:rPr>
      </w:pPr>
      <w:r>
        <w:rPr>
          <w:rFonts w:hint="eastAsia" w:ascii="仿宋" w:hAnsi="仿宋" w:eastAsia="仿宋" w:cs="宋体"/>
          <w:b/>
          <w:sz w:val="24"/>
          <w:szCs w:val="24"/>
        </w:rPr>
        <w:t>1、付款方式</w:t>
      </w:r>
      <w:r>
        <w:rPr>
          <w:rFonts w:hint="eastAsia" w:ascii="仿宋" w:hAnsi="仿宋" w:eastAsia="仿宋" w:cs="宋体"/>
          <w:sz w:val="24"/>
          <w:szCs w:val="24"/>
        </w:rPr>
        <w:t>:</w:t>
      </w:r>
      <w:r>
        <w:rPr>
          <w:rFonts w:hint="eastAsia" w:ascii="仿宋" w:hAnsi="仿宋" w:eastAsia="仿宋" w:cs="宋体"/>
          <w:color w:val="EE0000"/>
          <w:sz w:val="24"/>
          <w:szCs w:val="24"/>
        </w:rPr>
        <w:t xml:space="preserve"> </w:t>
      </w:r>
      <w:r>
        <w:rPr>
          <w:rFonts w:hint="eastAsia" w:ascii="仿宋" w:hAnsi="仿宋" w:eastAsia="仿宋" w:cs="宋体"/>
          <w:bCs/>
          <w:sz w:val="24"/>
          <w:szCs w:val="24"/>
        </w:rPr>
        <w:t>本项目无预付款，安装完毕并经验收合格后支付至合同总价款的80%；验收合格满半年后支付至合同总价款的9</w:t>
      </w:r>
      <w:r>
        <w:rPr>
          <w:rFonts w:ascii="仿宋" w:hAnsi="仿宋" w:eastAsia="仿宋" w:cs="宋体"/>
          <w:bCs/>
          <w:sz w:val="24"/>
          <w:szCs w:val="24"/>
        </w:rPr>
        <w:t>5</w:t>
      </w:r>
      <w:r>
        <w:rPr>
          <w:rFonts w:hint="eastAsia" w:ascii="仿宋" w:hAnsi="仿宋" w:eastAsia="仿宋" w:cs="宋体"/>
          <w:bCs/>
          <w:sz w:val="24"/>
          <w:szCs w:val="24"/>
        </w:rPr>
        <w:t>%；其余</w:t>
      </w:r>
      <w:r>
        <w:rPr>
          <w:rFonts w:ascii="仿宋" w:hAnsi="仿宋" w:eastAsia="仿宋" w:cs="宋体"/>
          <w:bCs/>
          <w:sz w:val="24"/>
          <w:szCs w:val="24"/>
        </w:rPr>
        <w:t>5</w:t>
      </w:r>
      <w:r>
        <w:rPr>
          <w:rFonts w:hint="eastAsia" w:ascii="仿宋" w:hAnsi="仿宋" w:eastAsia="仿宋" w:cs="宋体"/>
          <w:bCs/>
          <w:sz w:val="24"/>
          <w:szCs w:val="24"/>
        </w:rPr>
        <w:t>%待验收合格满壹年后一月内一次性免息付清，付款时需开具同等金额的</w:t>
      </w:r>
      <w:r>
        <w:rPr>
          <w:rFonts w:ascii="仿宋" w:hAnsi="仿宋" w:eastAsia="仿宋" w:cs="宋体"/>
          <w:bCs/>
          <w:sz w:val="24"/>
          <w:szCs w:val="24"/>
        </w:rPr>
        <w:t>13</w:t>
      </w:r>
      <w:r>
        <w:rPr>
          <w:rFonts w:hint="eastAsia" w:ascii="仿宋" w:hAnsi="仿宋" w:eastAsia="仿宋" w:cs="宋体"/>
          <w:bCs/>
          <w:sz w:val="24"/>
          <w:szCs w:val="24"/>
        </w:rPr>
        <w:t>%增值税专用发票。</w:t>
      </w:r>
    </w:p>
    <w:p w14:paraId="4A11AC63">
      <w:pPr>
        <w:spacing w:line="500" w:lineRule="exact"/>
        <w:rPr>
          <w:rFonts w:ascii="仿宋" w:hAnsi="仿宋" w:eastAsia="仿宋" w:cs="宋体"/>
          <w:b/>
          <w:sz w:val="24"/>
          <w:szCs w:val="24"/>
        </w:rPr>
      </w:pPr>
      <w:r>
        <w:rPr>
          <w:rFonts w:hint="eastAsia" w:ascii="仿宋" w:hAnsi="仿宋" w:eastAsia="仿宋" w:cs="宋体"/>
          <w:b/>
          <w:sz w:val="24"/>
          <w:szCs w:val="24"/>
        </w:rPr>
        <w:t>2、售后服务要求：</w:t>
      </w:r>
    </w:p>
    <w:p w14:paraId="230F20F1">
      <w:pPr>
        <w:adjustRightInd w:val="0"/>
        <w:spacing w:line="500" w:lineRule="exact"/>
        <w:rPr>
          <w:rFonts w:ascii="仿宋" w:hAnsi="仿宋" w:eastAsia="仿宋" w:cs="宋体"/>
          <w:bCs/>
          <w:sz w:val="24"/>
          <w:szCs w:val="24"/>
        </w:rPr>
      </w:pPr>
      <w:r>
        <w:rPr>
          <w:rFonts w:hint="eastAsia" w:ascii="仿宋" w:hAnsi="仿宋" w:eastAsia="仿宋" w:cs="宋体"/>
          <w:bCs/>
          <w:sz w:val="24"/>
          <w:szCs w:val="24"/>
        </w:rPr>
        <w:t>2.1、保证货物是全新、未使用过的、是用满足招标文件的工艺和材料制造而成的产品，并完全符合招标文件规定的质量、规格和性能的要求；</w:t>
      </w:r>
    </w:p>
    <w:p w14:paraId="166F8243">
      <w:pPr>
        <w:adjustRightInd w:val="0"/>
        <w:spacing w:line="500" w:lineRule="exact"/>
        <w:rPr>
          <w:rFonts w:ascii="仿宋" w:hAnsi="仿宋" w:eastAsia="仿宋" w:cs="宋体"/>
          <w:bCs/>
          <w:sz w:val="24"/>
          <w:szCs w:val="24"/>
        </w:rPr>
      </w:pPr>
      <w:r>
        <w:rPr>
          <w:rFonts w:hint="eastAsia" w:ascii="仿宋" w:hAnsi="仿宋" w:eastAsia="仿宋" w:cs="宋体"/>
          <w:bCs/>
          <w:sz w:val="24"/>
          <w:szCs w:val="24"/>
        </w:rPr>
        <w:t>2.2、货物验收合格后，中标供应商必须将所有相关技术资料交采购人留存备案，质量保证期内必须提供上门检修服务。</w:t>
      </w:r>
    </w:p>
    <w:p w14:paraId="4EE50D78">
      <w:pPr>
        <w:adjustRightInd w:val="0"/>
        <w:spacing w:line="500" w:lineRule="exact"/>
        <w:rPr>
          <w:rFonts w:ascii="仿宋" w:hAnsi="仿宋" w:eastAsia="仿宋" w:cs="宋体"/>
          <w:bCs/>
          <w:sz w:val="24"/>
          <w:szCs w:val="24"/>
        </w:rPr>
      </w:pPr>
      <w:r>
        <w:rPr>
          <w:rFonts w:hint="eastAsia" w:ascii="仿宋" w:hAnsi="仿宋" w:eastAsia="仿宋" w:cs="宋体"/>
          <w:bCs/>
          <w:sz w:val="24"/>
          <w:szCs w:val="24"/>
        </w:rPr>
        <w:t>2.3、在质量保证期内，如果设备发生故障，中标供应商须调查故障原因并上门免费修复直至满足设备性能的要求，或者更换整机或部分有缺陷的组件和材料；质量保证期期满后，中标供应商继续为采购人提供原厂保修及配件更换等服务。</w:t>
      </w:r>
    </w:p>
    <w:p w14:paraId="44429939">
      <w:pPr>
        <w:adjustRightInd w:val="0"/>
        <w:spacing w:line="500" w:lineRule="exact"/>
        <w:rPr>
          <w:rFonts w:ascii="仿宋" w:hAnsi="仿宋" w:eastAsia="仿宋" w:cs="宋体"/>
          <w:bCs/>
          <w:sz w:val="24"/>
          <w:szCs w:val="24"/>
        </w:rPr>
      </w:pPr>
      <w:r>
        <w:rPr>
          <w:rFonts w:hint="eastAsia" w:ascii="仿宋" w:hAnsi="仿宋" w:eastAsia="仿宋" w:cs="宋体"/>
          <w:bCs/>
          <w:sz w:val="24"/>
          <w:szCs w:val="24"/>
        </w:rPr>
        <w:t>2.3、中标供应商应免费上门安装调试经验收合格（本项目为“交钥匙”项目，含设备、材料的采购，安装、调试、验收、人员培训等内容）</w:t>
      </w:r>
    </w:p>
    <w:p w14:paraId="49FCF75F">
      <w:pPr>
        <w:adjustRightInd w:val="0"/>
        <w:spacing w:line="500" w:lineRule="exact"/>
        <w:rPr>
          <w:rFonts w:ascii="仿宋" w:hAnsi="仿宋" w:eastAsia="仿宋" w:cs="宋体"/>
          <w:bCs/>
          <w:sz w:val="24"/>
          <w:szCs w:val="24"/>
        </w:rPr>
      </w:pPr>
      <w:r>
        <w:rPr>
          <w:rFonts w:hint="eastAsia" w:ascii="仿宋" w:hAnsi="仿宋" w:eastAsia="仿宋" w:cs="宋体"/>
          <w:bCs/>
          <w:sz w:val="24"/>
          <w:szCs w:val="24"/>
        </w:rPr>
        <w:t>2.5、售后服务响应时间：维修人员必须24小时之内到达现场；并应对故障进行及时检修。</w:t>
      </w:r>
    </w:p>
    <w:p w14:paraId="08AAE549">
      <w:pPr>
        <w:adjustRightInd w:val="0"/>
        <w:spacing w:line="500" w:lineRule="exact"/>
        <w:rPr>
          <w:rFonts w:ascii="仿宋" w:hAnsi="仿宋" w:eastAsia="仿宋" w:cs="宋体"/>
          <w:b/>
          <w:sz w:val="24"/>
          <w:szCs w:val="24"/>
        </w:rPr>
      </w:pPr>
      <w:r>
        <w:rPr>
          <w:rFonts w:hint="eastAsia" w:ascii="仿宋" w:hAnsi="仿宋" w:eastAsia="仿宋" w:cs="宋体"/>
          <w:b/>
          <w:sz w:val="24"/>
          <w:szCs w:val="24"/>
        </w:rPr>
        <w:t>3、质量要求及质保期：</w:t>
      </w:r>
      <w:r>
        <w:rPr>
          <w:rFonts w:hint="eastAsia" w:ascii="仿宋" w:hAnsi="仿宋" w:eastAsia="仿宋" w:cs="宋体"/>
          <w:sz w:val="24"/>
          <w:szCs w:val="24"/>
        </w:rPr>
        <w:t>本项目中标合同项下所有货物自验收合格之日起</w:t>
      </w:r>
      <w:r>
        <w:rPr>
          <w:rFonts w:ascii="仿宋" w:hAnsi="仿宋" w:eastAsia="仿宋" w:cs="宋体"/>
          <w:sz w:val="24"/>
          <w:szCs w:val="24"/>
        </w:rPr>
        <w:t>12</w:t>
      </w:r>
      <w:r>
        <w:rPr>
          <w:rFonts w:hint="eastAsia" w:ascii="仿宋" w:hAnsi="仿宋" w:eastAsia="仿宋" w:cs="宋体"/>
          <w:sz w:val="24"/>
          <w:szCs w:val="24"/>
        </w:rPr>
        <w:t>个月（在质保期期间，卖方负责免费上门维修，免费更换有缺陷的零部件及服务；质保期后货物使用的维修服务，采购人只支付材料成本费，终身维护。并且确保货物的配件供应。因产品制造质量不良而产生损坏或不能正常工作，情节严重的同意免费更换）。</w:t>
      </w:r>
    </w:p>
    <w:p w14:paraId="1F2AD8F8">
      <w:pPr>
        <w:spacing w:line="500" w:lineRule="exact"/>
        <w:rPr>
          <w:rFonts w:ascii="仿宋" w:hAnsi="仿宋" w:eastAsia="仿宋" w:cs="宋体"/>
          <w:sz w:val="24"/>
          <w:szCs w:val="24"/>
        </w:rPr>
      </w:pPr>
      <w:r>
        <w:rPr>
          <w:rFonts w:hint="eastAsia" w:ascii="仿宋" w:hAnsi="仿宋" w:eastAsia="仿宋" w:cs="宋体"/>
          <w:b/>
          <w:sz w:val="24"/>
          <w:szCs w:val="24"/>
        </w:rPr>
        <w:t>4、交货期</w:t>
      </w:r>
      <w:r>
        <w:rPr>
          <w:rFonts w:hint="eastAsia" w:ascii="仿宋" w:hAnsi="仿宋" w:eastAsia="仿宋" w:cs="宋体"/>
          <w:sz w:val="24"/>
          <w:szCs w:val="24"/>
        </w:rPr>
        <w:t>:按招标人的工程进展安排，项目部通知分批供货安装，提前通知日期为7天。合同签订后15个日历天内进场安装，合同签订后35个日历天之内完成所有采购项目的安装。</w:t>
      </w:r>
    </w:p>
    <w:p w14:paraId="49D26574">
      <w:pPr>
        <w:spacing w:line="500" w:lineRule="exact"/>
        <w:rPr>
          <w:rFonts w:ascii="仿宋" w:hAnsi="仿宋" w:eastAsia="仿宋" w:cs="宋体"/>
          <w:sz w:val="24"/>
          <w:szCs w:val="24"/>
        </w:rPr>
      </w:pPr>
      <w:r>
        <w:rPr>
          <w:rFonts w:hint="eastAsia" w:ascii="仿宋" w:hAnsi="仿宋" w:eastAsia="仿宋" w:cs="宋体"/>
          <w:b/>
          <w:sz w:val="24"/>
          <w:szCs w:val="24"/>
        </w:rPr>
        <w:t>5、交货地点</w:t>
      </w:r>
      <w:r>
        <w:rPr>
          <w:rFonts w:hint="eastAsia" w:ascii="仿宋" w:hAnsi="仿宋" w:eastAsia="仿宋" w:cs="宋体"/>
          <w:sz w:val="24"/>
          <w:szCs w:val="24"/>
        </w:rPr>
        <w:t>: 采购人指定地点。</w:t>
      </w:r>
    </w:p>
    <w:p w14:paraId="278AF84C">
      <w:pPr>
        <w:spacing w:line="500" w:lineRule="exact"/>
        <w:rPr>
          <w:rFonts w:ascii="仿宋" w:hAnsi="仿宋" w:eastAsia="仿宋" w:cs="宋体"/>
          <w:sz w:val="24"/>
          <w:szCs w:val="24"/>
        </w:rPr>
      </w:pPr>
      <w:r>
        <w:rPr>
          <w:rFonts w:hint="eastAsia" w:ascii="仿宋" w:hAnsi="仿宋" w:eastAsia="仿宋" w:cs="宋体"/>
          <w:b/>
          <w:sz w:val="24"/>
          <w:szCs w:val="24"/>
        </w:rPr>
        <w:t>6、安装地点</w:t>
      </w:r>
      <w:r>
        <w:rPr>
          <w:rFonts w:hint="eastAsia" w:ascii="仿宋" w:hAnsi="仿宋" w:eastAsia="仿宋" w:cs="宋体"/>
          <w:sz w:val="24"/>
          <w:szCs w:val="24"/>
        </w:rPr>
        <w:t>：采购人指定地点。</w:t>
      </w:r>
    </w:p>
    <w:p w14:paraId="19643754">
      <w:pPr>
        <w:spacing w:line="500" w:lineRule="exact"/>
        <w:rPr>
          <w:rFonts w:ascii="仿宋" w:hAnsi="仿宋" w:eastAsia="仿宋" w:cs="宋体"/>
          <w:b/>
          <w:sz w:val="24"/>
          <w:szCs w:val="24"/>
        </w:rPr>
      </w:pPr>
      <w:r>
        <w:rPr>
          <w:rFonts w:hint="eastAsia" w:ascii="仿宋" w:hAnsi="仿宋" w:eastAsia="仿宋" w:cs="宋体"/>
          <w:b/>
          <w:sz w:val="24"/>
          <w:szCs w:val="24"/>
        </w:rPr>
        <w:t>7、违约责任</w:t>
      </w:r>
    </w:p>
    <w:p w14:paraId="34AB6270">
      <w:pPr>
        <w:spacing w:line="500" w:lineRule="exact"/>
        <w:rPr>
          <w:rFonts w:ascii="仿宋" w:hAnsi="仿宋" w:eastAsia="仿宋" w:cs="宋体"/>
          <w:sz w:val="24"/>
          <w:szCs w:val="24"/>
        </w:rPr>
      </w:pPr>
      <w:r>
        <w:rPr>
          <w:rFonts w:hint="eastAsia" w:ascii="仿宋" w:hAnsi="仿宋" w:eastAsia="仿宋" w:cs="宋体"/>
          <w:sz w:val="24"/>
          <w:szCs w:val="24"/>
        </w:rPr>
        <w:t>7.1、投标人按采购人通知的时间开工及完工，无故延期完工，每逾期完工一天投标人向采购人支付违约金1000元。投标人累计逾期超过7天未能按通知要求完工，采购人可认定投标人无履行合同的能力，采购人有权随时终止合同并没收其履约保证金。</w:t>
      </w:r>
    </w:p>
    <w:p w14:paraId="2DEC431F">
      <w:pPr>
        <w:spacing w:line="500" w:lineRule="exact"/>
        <w:rPr>
          <w:rFonts w:ascii="仿宋" w:hAnsi="仿宋" w:eastAsia="仿宋" w:cs="宋体"/>
          <w:sz w:val="24"/>
          <w:szCs w:val="24"/>
        </w:rPr>
      </w:pPr>
      <w:r>
        <w:rPr>
          <w:rFonts w:hint="eastAsia" w:ascii="仿宋" w:hAnsi="仿宋" w:eastAsia="仿宋" w:cs="宋体"/>
          <w:sz w:val="24"/>
          <w:szCs w:val="24"/>
        </w:rPr>
        <w:t>7.2、投标人产品质量不符合合同约定的要求，采购人有权拒收，采购人无条件退换货。产品质量检验结果为不合格的，投标人承担由此给采购人造成的一切损失，且采购人有权随时终止合同并没收投标人履约保证金。</w:t>
      </w:r>
    </w:p>
    <w:p w14:paraId="5BD7CD55">
      <w:pPr>
        <w:spacing w:line="500" w:lineRule="exact"/>
        <w:rPr>
          <w:rFonts w:ascii="仿宋" w:hAnsi="仿宋" w:eastAsia="仿宋" w:cs="宋体"/>
          <w:sz w:val="24"/>
          <w:szCs w:val="24"/>
        </w:rPr>
      </w:pPr>
      <w:r>
        <w:rPr>
          <w:rFonts w:hint="eastAsia" w:ascii="仿宋" w:hAnsi="仿宋" w:eastAsia="仿宋" w:cs="宋体"/>
          <w:sz w:val="24"/>
          <w:szCs w:val="24"/>
        </w:rPr>
        <w:t xml:space="preserve">7.3、投标人同意在采购人收到业主拨付的款项后，再由采购人按支付方式的约定支付。若采购人未按约定期限付款，投标人同意由业主承担违约责任，采购人不承担任何责任。 </w:t>
      </w:r>
    </w:p>
    <w:p w14:paraId="00ED2441">
      <w:pPr>
        <w:spacing w:line="500" w:lineRule="exact"/>
        <w:rPr>
          <w:rFonts w:ascii="仿宋" w:hAnsi="仿宋" w:eastAsia="仿宋" w:cs="宋体"/>
          <w:b/>
          <w:sz w:val="24"/>
          <w:szCs w:val="24"/>
        </w:rPr>
      </w:pPr>
      <w:r>
        <w:rPr>
          <w:rFonts w:hint="eastAsia" w:ascii="仿宋" w:hAnsi="仿宋" w:eastAsia="仿宋" w:cs="宋体"/>
          <w:b/>
          <w:sz w:val="24"/>
          <w:szCs w:val="24"/>
        </w:rPr>
        <w:t>8、验收</w:t>
      </w:r>
    </w:p>
    <w:p w14:paraId="24947415">
      <w:pPr>
        <w:spacing w:line="500" w:lineRule="exact"/>
        <w:rPr>
          <w:rFonts w:ascii="仿宋" w:hAnsi="仿宋" w:eastAsia="仿宋" w:cs="宋体"/>
          <w:sz w:val="24"/>
          <w:szCs w:val="24"/>
        </w:rPr>
      </w:pPr>
      <w:r>
        <w:rPr>
          <w:rFonts w:hint="eastAsia" w:ascii="仿宋" w:hAnsi="仿宋" w:eastAsia="仿宋" w:cs="宋体"/>
          <w:sz w:val="24"/>
          <w:szCs w:val="24"/>
        </w:rPr>
        <w:t>8.1、交付验收标准：招标文件、投标文件、施工设计及相关标准规范。</w:t>
      </w:r>
    </w:p>
    <w:p w14:paraId="6E361262">
      <w:pPr>
        <w:spacing w:line="500" w:lineRule="exact"/>
        <w:rPr>
          <w:rFonts w:ascii="仿宋" w:hAnsi="仿宋" w:eastAsia="仿宋" w:cs="宋体"/>
          <w:sz w:val="24"/>
          <w:szCs w:val="24"/>
        </w:rPr>
      </w:pPr>
      <w:r>
        <w:rPr>
          <w:rFonts w:hint="eastAsia" w:ascii="仿宋" w:hAnsi="仿宋" w:eastAsia="仿宋" w:cs="宋体"/>
          <w:sz w:val="24"/>
          <w:szCs w:val="24"/>
        </w:rPr>
        <w:t>8.2、货物运抵采购人指定地点后，由采购人和投标人组织相关人员共同对到货货物的数量、型号、外观、包装质量、技术资料等进行检查，双方确认后由投标人提出项目验收申请报告，经采购人验收合格后，双方在验收报告上签字；</w:t>
      </w:r>
    </w:p>
    <w:p w14:paraId="2B6C2D41">
      <w:pPr>
        <w:spacing w:line="500" w:lineRule="exact"/>
        <w:rPr>
          <w:rFonts w:ascii="仿宋" w:hAnsi="仿宋" w:eastAsia="仿宋" w:cs="宋体"/>
          <w:sz w:val="24"/>
          <w:szCs w:val="24"/>
        </w:rPr>
      </w:pPr>
      <w:r>
        <w:rPr>
          <w:rFonts w:hint="eastAsia" w:ascii="仿宋" w:hAnsi="仿宋" w:eastAsia="仿宋" w:cs="宋体"/>
          <w:sz w:val="24"/>
          <w:szCs w:val="24"/>
        </w:rPr>
        <w:t>8.3、在验收过程中发现数量不足或有质量、技术等问题，投标人应负责按照采购人的要求采取补足、更换或退货等措施妥善处理，并承担由此发生的一切费用和损失；</w:t>
      </w:r>
    </w:p>
    <w:p w14:paraId="7010EB34">
      <w:pPr>
        <w:pStyle w:val="6"/>
        <w:spacing w:line="500" w:lineRule="exact"/>
        <w:ind w:firstLine="0"/>
        <w:rPr>
          <w:rFonts w:ascii="仿宋" w:hAnsi="仿宋" w:eastAsia="仿宋" w:cs="宋体"/>
          <w:sz w:val="24"/>
          <w:szCs w:val="24"/>
        </w:rPr>
      </w:pPr>
      <w:r>
        <w:rPr>
          <w:rFonts w:hint="eastAsia" w:ascii="仿宋" w:hAnsi="仿宋" w:eastAsia="仿宋" w:cs="宋体"/>
          <w:sz w:val="24"/>
          <w:szCs w:val="24"/>
        </w:rPr>
        <w:t>8.4、因投标人所提供的产品出现质量问题而引起的纠纷，则由具有资质的相关质检机构进行检测，由此而发生的费用由过错方负责。</w:t>
      </w:r>
    </w:p>
    <w:p w14:paraId="541C2CDD">
      <w:pPr>
        <w:pStyle w:val="6"/>
        <w:spacing w:line="500" w:lineRule="exact"/>
        <w:ind w:firstLine="0"/>
        <w:rPr>
          <w:rFonts w:ascii="仿宋" w:hAnsi="仿宋" w:eastAsia="仿宋" w:cs="宋体"/>
          <w:sz w:val="24"/>
          <w:szCs w:val="24"/>
        </w:rPr>
      </w:pPr>
      <w:r>
        <w:rPr>
          <w:rFonts w:hint="eastAsia" w:ascii="仿宋" w:hAnsi="仿宋" w:eastAsia="仿宋" w:cs="宋体"/>
          <w:sz w:val="24"/>
          <w:szCs w:val="24"/>
        </w:rPr>
        <w:t>8</w:t>
      </w:r>
      <w:r>
        <w:rPr>
          <w:rFonts w:ascii="仿宋" w:hAnsi="仿宋" w:eastAsia="仿宋" w:cs="宋体"/>
          <w:sz w:val="24"/>
          <w:szCs w:val="24"/>
        </w:rPr>
        <w:t>.5</w:t>
      </w:r>
      <w:r>
        <w:rPr>
          <w:rFonts w:hint="eastAsia" w:ascii="仿宋" w:hAnsi="仿宋" w:eastAsia="仿宋" w:cs="宋体"/>
          <w:sz w:val="24"/>
          <w:szCs w:val="24"/>
        </w:rPr>
        <w:t>、因中标供应商提供的货物不符合谈判文件要求，采购人有权退回，并要求赔偿给采购人造成的一切损失。</w:t>
      </w:r>
    </w:p>
    <w:p w14:paraId="57F2079B">
      <w:pPr>
        <w:pStyle w:val="6"/>
        <w:spacing w:line="500" w:lineRule="exact"/>
        <w:ind w:firstLine="0"/>
        <w:rPr>
          <w:rFonts w:ascii="仿宋" w:hAnsi="仿宋" w:eastAsia="仿宋" w:cs="宋体"/>
          <w:b/>
          <w:sz w:val="24"/>
          <w:szCs w:val="24"/>
        </w:rPr>
      </w:pPr>
      <w:r>
        <w:rPr>
          <w:rFonts w:hint="eastAsia" w:ascii="仿宋" w:hAnsi="仿宋" w:eastAsia="仿宋" w:cs="宋体"/>
          <w:b/>
          <w:sz w:val="24"/>
          <w:szCs w:val="24"/>
        </w:rPr>
        <w:t>9、其他要求</w:t>
      </w:r>
    </w:p>
    <w:p w14:paraId="7B1A9FAB">
      <w:pPr>
        <w:pStyle w:val="72"/>
        <w:spacing w:line="500" w:lineRule="exact"/>
        <w:rPr>
          <w:rFonts w:ascii="仿宋" w:hAnsi="仿宋" w:eastAsia="仿宋" w:cs="宋体"/>
          <w:sz w:val="24"/>
          <w:szCs w:val="24"/>
        </w:rPr>
      </w:pPr>
      <w:r>
        <w:rPr>
          <w:rFonts w:hint="eastAsia" w:ascii="仿宋" w:hAnsi="仿宋" w:eastAsia="仿宋" w:cs="宋体"/>
          <w:sz w:val="24"/>
          <w:szCs w:val="24"/>
        </w:rPr>
        <w:t>9.1、本项目为交钥匙工程，采购清单范围内采取总价包干，任何风险均不予调整合同总价，除非采购人有更改。</w:t>
      </w:r>
    </w:p>
    <w:p w14:paraId="476C6592">
      <w:pPr>
        <w:spacing w:line="500" w:lineRule="exact"/>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、合同签订后，成交供应商须根据现场环境进行定制，按采购人要求供货；如为成品供应，尺寸误差不超过正负号1</w:t>
      </w:r>
      <w:r>
        <w:rPr>
          <w:rFonts w:ascii="仿宋" w:hAnsi="仿宋" w:eastAsia="仿宋"/>
          <w:sz w:val="24"/>
          <w:szCs w:val="24"/>
        </w:rPr>
        <w:t>0</w:t>
      </w:r>
      <w:r>
        <w:rPr>
          <w:rFonts w:hint="eastAsia" w:ascii="仿宋" w:hAnsi="仿宋" w:eastAsia="仿宋"/>
          <w:sz w:val="24"/>
          <w:szCs w:val="24"/>
        </w:rPr>
        <w:t>mm</w:t>
      </w:r>
      <w:r>
        <w:rPr>
          <w:rFonts w:ascii="仿宋" w:hAnsi="仿宋" w:eastAsia="仿宋"/>
          <w:sz w:val="24"/>
          <w:szCs w:val="24"/>
        </w:rPr>
        <w:t>;</w:t>
      </w:r>
      <w:r>
        <w:rPr>
          <w:rFonts w:hint="eastAsia" w:ascii="仿宋" w:hAnsi="仿宋" w:eastAsia="仿宋"/>
          <w:sz w:val="24"/>
          <w:szCs w:val="24"/>
        </w:rPr>
        <w:t>数量有差异的，按实际供货量进行结算。</w:t>
      </w:r>
    </w:p>
    <w:p w14:paraId="24817505">
      <w:pPr>
        <w:spacing w:line="500" w:lineRule="exact"/>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成交供应商供货后采购人有权随机抽取货物送至国家认可的第三方检测机构检测，检测内容包含但不限于材质、甲醛释放量、重金属含量等。结果不符合国家标准的采购人有权要求退换，成交供应商应无条件配合送检工作并承担相关检测等一切费用。成交供应商不配合的或二次送检不合格的，采购人有权终止合同并保留追究其相应法律和经济责任的权利。</w:t>
      </w:r>
    </w:p>
    <w:p w14:paraId="157318A3">
      <w:pPr>
        <w:spacing w:line="500" w:lineRule="exact"/>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、所有家具安装及摆放完毕后，成交单位需要将场地卫生清洁干净。</w:t>
      </w:r>
    </w:p>
    <w:p w14:paraId="7B84D431">
      <w:pPr>
        <w:pStyle w:val="72"/>
        <w:spacing w:line="500" w:lineRule="exact"/>
        <w:rPr>
          <w:rFonts w:ascii="仿宋" w:hAnsi="仿宋" w:eastAsia="仿宋" w:cs="宋体"/>
          <w:sz w:val="24"/>
          <w:szCs w:val="24"/>
        </w:rPr>
      </w:pPr>
      <w:r>
        <w:rPr>
          <w:rFonts w:hint="eastAsia" w:ascii="仿宋" w:hAnsi="仿宋" w:eastAsia="仿宋" w:cs="宋体"/>
          <w:sz w:val="24"/>
          <w:szCs w:val="24"/>
        </w:rPr>
        <w:t>9</w:t>
      </w:r>
      <w:r>
        <w:rPr>
          <w:rFonts w:ascii="仿宋" w:hAnsi="仿宋" w:eastAsia="仿宋" w:cs="宋体"/>
          <w:sz w:val="24"/>
          <w:szCs w:val="24"/>
        </w:rPr>
        <w:t>.5</w:t>
      </w:r>
      <w:r>
        <w:rPr>
          <w:rFonts w:hint="eastAsia" w:ascii="仿宋" w:hAnsi="仿宋" w:eastAsia="仿宋" w:cs="宋体"/>
          <w:sz w:val="24"/>
          <w:szCs w:val="24"/>
        </w:rPr>
        <w:t>、本项目的核心产品，中标供应商在合同签订后须提供样品经采购人确定符合谈判文件要求后方可生产或采购。</w:t>
      </w:r>
    </w:p>
    <w:p w14:paraId="31CD57BC">
      <w:pPr>
        <w:pStyle w:val="72"/>
        <w:spacing w:line="500" w:lineRule="exact"/>
        <w:rPr>
          <w:rFonts w:ascii="仿宋" w:hAnsi="仿宋" w:eastAsia="仿宋" w:cs="宋体"/>
          <w:sz w:val="24"/>
          <w:szCs w:val="24"/>
        </w:rPr>
      </w:pPr>
      <w:r>
        <w:rPr>
          <w:rFonts w:hint="eastAsia" w:ascii="仿宋" w:hAnsi="仿宋" w:eastAsia="仿宋" w:cs="宋体"/>
          <w:sz w:val="24"/>
          <w:szCs w:val="24"/>
        </w:rPr>
        <w:t>9</w:t>
      </w:r>
      <w:r>
        <w:rPr>
          <w:rFonts w:ascii="仿宋" w:hAnsi="仿宋" w:eastAsia="仿宋" w:cs="宋体"/>
          <w:sz w:val="24"/>
          <w:szCs w:val="24"/>
        </w:rPr>
        <w:t>.6</w:t>
      </w:r>
      <w:r>
        <w:rPr>
          <w:rFonts w:hint="eastAsia" w:ascii="仿宋" w:hAnsi="仿宋" w:eastAsia="仿宋" w:cs="宋体"/>
          <w:sz w:val="24"/>
          <w:szCs w:val="24"/>
        </w:rPr>
        <w:t>、实际供货数量按采购人确定的数量供货，单价按总报价的降价比例计算，按实际供货量进行结算。</w:t>
      </w:r>
    </w:p>
    <w:p w14:paraId="34E28FBD">
      <w:pPr>
        <w:spacing w:line="460" w:lineRule="exact"/>
        <w:rPr>
          <w:rFonts w:hint="eastAsia" w:ascii="仿宋" w:hAnsi="仿宋" w:eastAsia="仿宋" w:cs="宋体"/>
          <w:sz w:val="24"/>
          <w:szCs w:val="24"/>
        </w:rPr>
      </w:pPr>
      <w:r>
        <w:rPr>
          <w:rFonts w:hint="eastAsia" w:ascii="仿宋" w:hAnsi="仿宋" w:eastAsia="仿宋" w:cs="宋体"/>
          <w:sz w:val="24"/>
          <w:szCs w:val="24"/>
        </w:rPr>
        <w:t>9</w:t>
      </w:r>
      <w:r>
        <w:rPr>
          <w:rFonts w:ascii="仿宋" w:hAnsi="仿宋" w:eastAsia="仿宋" w:cs="宋体"/>
          <w:sz w:val="24"/>
          <w:szCs w:val="24"/>
        </w:rPr>
        <w:t>.</w:t>
      </w:r>
      <w:r>
        <w:rPr>
          <w:rFonts w:hint="eastAsia" w:ascii="仿宋" w:hAnsi="仿宋" w:eastAsia="仿宋" w:cs="宋体"/>
          <w:sz w:val="24"/>
          <w:szCs w:val="24"/>
        </w:rPr>
        <w:t>7、中标人须于中标公示完成后3日之内提交履约保证金，7日之内与招标人签订合同。</w:t>
      </w:r>
    </w:p>
    <w:p w14:paraId="77262A9D">
      <w:pPr>
        <w:spacing w:line="460" w:lineRule="exact"/>
        <w:rPr>
          <w:rFonts w:hint="default" w:ascii="仿宋" w:hAnsi="仿宋" w:eastAsia="仿宋" w:cs="仿宋"/>
          <w:b/>
          <w:bCs/>
          <w:sz w:val="24"/>
          <w:szCs w:val="24"/>
          <w:highlight w:val="yellow"/>
          <w:lang w:val="en-US" w:eastAsia="zh-CN"/>
        </w:rPr>
      </w:pPr>
      <w:r>
        <w:rPr>
          <w:rFonts w:hint="eastAsia" w:ascii="仿宋" w:hAnsi="仿宋" w:eastAsia="仿宋" w:cs="宋体"/>
          <w:b/>
          <w:bCs/>
          <w:sz w:val="24"/>
          <w:szCs w:val="24"/>
          <w:lang w:val="en-US" w:eastAsia="zh-CN"/>
        </w:rPr>
        <w:t>9.8、本项目家具设计服务费600元由中标人支付。</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09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14:paraId="2E49744B">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886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21</w:t>
    </w:r>
    <w:r>
      <w:rPr>
        <w:rStyle w:val="28"/>
      </w:rPr>
      <w:fldChar w:fldCharType="end"/>
    </w:r>
  </w:p>
  <w:p w14:paraId="14042783">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CBD0">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381AB8F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FF3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7</w:t>
    </w:r>
    <w:r>
      <w:rPr>
        <w:rStyle w:val="28"/>
      </w:rPr>
      <w:fldChar w:fldCharType="end"/>
    </w:r>
  </w:p>
  <w:p w14:paraId="3C8FCBF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0913">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8</w:t>
    </w:r>
    <w:r>
      <w:fldChar w:fldCharType="end"/>
    </w:r>
  </w:p>
  <w:p w14:paraId="7C940655">
    <w:pPr>
      <w:pStyle w:val="15"/>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2926">
    <w:pPr>
      <w:pStyle w:val="15"/>
      <w:framePr w:wrap="around" w:vAnchor="text" w:hAnchor="margin" w:xAlign="center" w:y="1"/>
      <w:rPr>
        <w:rStyle w:val="28"/>
      </w:rPr>
    </w:pPr>
    <w:r>
      <w:fldChar w:fldCharType="begin"/>
    </w:r>
    <w:r>
      <w:rPr>
        <w:rStyle w:val="28"/>
      </w:rPr>
      <w:instrText xml:space="preserve">PAGE  </w:instrText>
    </w:r>
    <w:r>
      <w:fldChar w:fldCharType="end"/>
    </w:r>
  </w:p>
  <w:p w14:paraId="4C38640F">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1375">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12</w:t>
    </w:r>
    <w:r>
      <w:rPr>
        <w:rStyle w:val="28"/>
      </w:rPr>
      <w:fldChar w:fldCharType="end"/>
    </w:r>
  </w:p>
  <w:p w14:paraId="18D420FD">
    <w:pPr>
      <w:pStyle w:val="1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864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15</w:t>
    </w:r>
    <w:r>
      <w:rPr>
        <w:rStyle w:val="28"/>
      </w:rPr>
      <w:fldChar w:fldCharType="end"/>
    </w:r>
  </w:p>
  <w:p w14:paraId="0F31FF70">
    <w:pPr>
      <w:pStyle w:val="15"/>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6208">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116BDB14">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1A01">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18</w:t>
    </w:r>
    <w:r>
      <w:rPr>
        <w:rStyle w:val="28"/>
      </w:rPr>
      <w:fldChar w:fldCharType="end"/>
    </w:r>
  </w:p>
  <w:p w14:paraId="7E6CAF1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8A1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3352430"/>
    <w:rsid w:val="045B7FA4"/>
    <w:rsid w:val="048B6969"/>
    <w:rsid w:val="04CA1A68"/>
    <w:rsid w:val="05C200DF"/>
    <w:rsid w:val="065E5B67"/>
    <w:rsid w:val="0694087F"/>
    <w:rsid w:val="06AB5D29"/>
    <w:rsid w:val="06DE41D3"/>
    <w:rsid w:val="0838495B"/>
    <w:rsid w:val="08433173"/>
    <w:rsid w:val="08735FEE"/>
    <w:rsid w:val="0A1E20A6"/>
    <w:rsid w:val="0A671314"/>
    <w:rsid w:val="0A9D0039"/>
    <w:rsid w:val="0AE333A3"/>
    <w:rsid w:val="0B93548B"/>
    <w:rsid w:val="0C9B396C"/>
    <w:rsid w:val="0CC15D7F"/>
    <w:rsid w:val="0D1D13C6"/>
    <w:rsid w:val="0E5177E5"/>
    <w:rsid w:val="0E54402E"/>
    <w:rsid w:val="0E9E5076"/>
    <w:rsid w:val="10231E9A"/>
    <w:rsid w:val="10A258B3"/>
    <w:rsid w:val="10BE5005"/>
    <w:rsid w:val="110F5083"/>
    <w:rsid w:val="11277566"/>
    <w:rsid w:val="118E0364"/>
    <w:rsid w:val="11AA5D49"/>
    <w:rsid w:val="11C57B7A"/>
    <w:rsid w:val="12A1516E"/>
    <w:rsid w:val="12E9766C"/>
    <w:rsid w:val="132F63E9"/>
    <w:rsid w:val="13B45047"/>
    <w:rsid w:val="143266A8"/>
    <w:rsid w:val="1595782B"/>
    <w:rsid w:val="15BE1404"/>
    <w:rsid w:val="15CE414F"/>
    <w:rsid w:val="1651552A"/>
    <w:rsid w:val="16861E0C"/>
    <w:rsid w:val="16D4295C"/>
    <w:rsid w:val="170D17CF"/>
    <w:rsid w:val="174E52DD"/>
    <w:rsid w:val="17BA6574"/>
    <w:rsid w:val="187663A7"/>
    <w:rsid w:val="1921019C"/>
    <w:rsid w:val="1999027B"/>
    <w:rsid w:val="19B4532D"/>
    <w:rsid w:val="19D64BB3"/>
    <w:rsid w:val="1AC80A85"/>
    <w:rsid w:val="1C367DD5"/>
    <w:rsid w:val="1E730B4D"/>
    <w:rsid w:val="1E966625"/>
    <w:rsid w:val="1ED11E43"/>
    <w:rsid w:val="1F24625D"/>
    <w:rsid w:val="1F295B17"/>
    <w:rsid w:val="1F5501FD"/>
    <w:rsid w:val="1FFA3BC8"/>
    <w:rsid w:val="20F52AED"/>
    <w:rsid w:val="23CE1D78"/>
    <w:rsid w:val="23D26F32"/>
    <w:rsid w:val="240D2AB2"/>
    <w:rsid w:val="249370E4"/>
    <w:rsid w:val="24C715DB"/>
    <w:rsid w:val="2543482D"/>
    <w:rsid w:val="256278DF"/>
    <w:rsid w:val="25B77EC4"/>
    <w:rsid w:val="26962EAC"/>
    <w:rsid w:val="27900D22"/>
    <w:rsid w:val="2885143A"/>
    <w:rsid w:val="294A2911"/>
    <w:rsid w:val="29677F56"/>
    <w:rsid w:val="29FC5A9A"/>
    <w:rsid w:val="2A285957"/>
    <w:rsid w:val="2BB372AC"/>
    <w:rsid w:val="2BF1214F"/>
    <w:rsid w:val="2CE03AF0"/>
    <w:rsid w:val="2D1F2468"/>
    <w:rsid w:val="2E04607E"/>
    <w:rsid w:val="2E36157F"/>
    <w:rsid w:val="2F52262A"/>
    <w:rsid w:val="2F857674"/>
    <w:rsid w:val="30597EEF"/>
    <w:rsid w:val="306715E2"/>
    <w:rsid w:val="30711B20"/>
    <w:rsid w:val="30AD7056"/>
    <w:rsid w:val="30EB4234"/>
    <w:rsid w:val="31046CF5"/>
    <w:rsid w:val="31C2748D"/>
    <w:rsid w:val="31EA1863"/>
    <w:rsid w:val="32736AA9"/>
    <w:rsid w:val="34023793"/>
    <w:rsid w:val="34287D97"/>
    <w:rsid w:val="34541A6D"/>
    <w:rsid w:val="35314128"/>
    <w:rsid w:val="361F1AC3"/>
    <w:rsid w:val="36296484"/>
    <w:rsid w:val="364C4C3E"/>
    <w:rsid w:val="376D3C7A"/>
    <w:rsid w:val="379E6837"/>
    <w:rsid w:val="37F758F9"/>
    <w:rsid w:val="388E3F0A"/>
    <w:rsid w:val="38F94B2E"/>
    <w:rsid w:val="393E23D4"/>
    <w:rsid w:val="39957204"/>
    <w:rsid w:val="39EF01B0"/>
    <w:rsid w:val="3B0176E9"/>
    <w:rsid w:val="3BCC3056"/>
    <w:rsid w:val="3BCC6D26"/>
    <w:rsid w:val="3C35204E"/>
    <w:rsid w:val="3C8F4B18"/>
    <w:rsid w:val="3D652012"/>
    <w:rsid w:val="3D6F5DCE"/>
    <w:rsid w:val="3DD36F8D"/>
    <w:rsid w:val="3F9A3112"/>
    <w:rsid w:val="40082AD5"/>
    <w:rsid w:val="40517375"/>
    <w:rsid w:val="40DD0378"/>
    <w:rsid w:val="412F048A"/>
    <w:rsid w:val="416C637E"/>
    <w:rsid w:val="4171442F"/>
    <w:rsid w:val="424E6F24"/>
    <w:rsid w:val="42F32F78"/>
    <w:rsid w:val="435076E2"/>
    <w:rsid w:val="43B817C2"/>
    <w:rsid w:val="43EB7C7C"/>
    <w:rsid w:val="44CD6660"/>
    <w:rsid w:val="45022427"/>
    <w:rsid w:val="4514045C"/>
    <w:rsid w:val="45A67566"/>
    <w:rsid w:val="45AC29E0"/>
    <w:rsid w:val="46842BB5"/>
    <w:rsid w:val="46A71FCC"/>
    <w:rsid w:val="46DE5E9E"/>
    <w:rsid w:val="48573680"/>
    <w:rsid w:val="4881449B"/>
    <w:rsid w:val="48FA0828"/>
    <w:rsid w:val="490705DC"/>
    <w:rsid w:val="4B6C5D13"/>
    <w:rsid w:val="4BB0538D"/>
    <w:rsid w:val="4C510020"/>
    <w:rsid w:val="4CBB312B"/>
    <w:rsid w:val="4D0739A9"/>
    <w:rsid w:val="4D4C4297"/>
    <w:rsid w:val="4D9A4A2F"/>
    <w:rsid w:val="4DF60F45"/>
    <w:rsid w:val="4E2D7CD0"/>
    <w:rsid w:val="4F6C1761"/>
    <w:rsid w:val="5011692A"/>
    <w:rsid w:val="50373743"/>
    <w:rsid w:val="506262A7"/>
    <w:rsid w:val="50DE7B53"/>
    <w:rsid w:val="5126798E"/>
    <w:rsid w:val="515A4858"/>
    <w:rsid w:val="5184518B"/>
    <w:rsid w:val="51DB31A7"/>
    <w:rsid w:val="51FF705C"/>
    <w:rsid w:val="520D170E"/>
    <w:rsid w:val="5312682E"/>
    <w:rsid w:val="531F4639"/>
    <w:rsid w:val="538736A4"/>
    <w:rsid w:val="53A232C2"/>
    <w:rsid w:val="54084B57"/>
    <w:rsid w:val="543350B2"/>
    <w:rsid w:val="547625EB"/>
    <w:rsid w:val="551D3D50"/>
    <w:rsid w:val="556B7BAB"/>
    <w:rsid w:val="56B12EC7"/>
    <w:rsid w:val="56EE2B1B"/>
    <w:rsid w:val="57E2533E"/>
    <w:rsid w:val="584A63CE"/>
    <w:rsid w:val="588D1F01"/>
    <w:rsid w:val="59494B34"/>
    <w:rsid w:val="5A1C62E6"/>
    <w:rsid w:val="5A745219"/>
    <w:rsid w:val="5A781D91"/>
    <w:rsid w:val="5B3E7DF8"/>
    <w:rsid w:val="5BDE63C8"/>
    <w:rsid w:val="5D2F1EE8"/>
    <w:rsid w:val="5D385D47"/>
    <w:rsid w:val="5D8877A3"/>
    <w:rsid w:val="5DBC2213"/>
    <w:rsid w:val="5E0808F0"/>
    <w:rsid w:val="5E582644"/>
    <w:rsid w:val="5EE37773"/>
    <w:rsid w:val="5F2A3FC9"/>
    <w:rsid w:val="5F7F2518"/>
    <w:rsid w:val="5FAC6D6C"/>
    <w:rsid w:val="60220673"/>
    <w:rsid w:val="6045705C"/>
    <w:rsid w:val="605F4E7B"/>
    <w:rsid w:val="616473FF"/>
    <w:rsid w:val="616C0CAB"/>
    <w:rsid w:val="61C134BB"/>
    <w:rsid w:val="61FD304F"/>
    <w:rsid w:val="635C51E4"/>
    <w:rsid w:val="63F402CA"/>
    <w:rsid w:val="65706D48"/>
    <w:rsid w:val="65724D97"/>
    <w:rsid w:val="6598691D"/>
    <w:rsid w:val="65DB063C"/>
    <w:rsid w:val="65DE0138"/>
    <w:rsid w:val="66750103"/>
    <w:rsid w:val="6688643D"/>
    <w:rsid w:val="66994EC8"/>
    <w:rsid w:val="672A0C0B"/>
    <w:rsid w:val="677809F4"/>
    <w:rsid w:val="67FE22CF"/>
    <w:rsid w:val="684A1FF3"/>
    <w:rsid w:val="68544EBB"/>
    <w:rsid w:val="689056E6"/>
    <w:rsid w:val="69144B99"/>
    <w:rsid w:val="69196036"/>
    <w:rsid w:val="694D4F50"/>
    <w:rsid w:val="69AE442E"/>
    <w:rsid w:val="69B03D1E"/>
    <w:rsid w:val="69CA616B"/>
    <w:rsid w:val="6A2561DE"/>
    <w:rsid w:val="6A260B2B"/>
    <w:rsid w:val="6AD45440"/>
    <w:rsid w:val="6AD96422"/>
    <w:rsid w:val="6B193225"/>
    <w:rsid w:val="6B9B194D"/>
    <w:rsid w:val="6C3B4B33"/>
    <w:rsid w:val="6C592D9D"/>
    <w:rsid w:val="6CD41AFC"/>
    <w:rsid w:val="6CE047E3"/>
    <w:rsid w:val="6D674C7C"/>
    <w:rsid w:val="6E0F2257"/>
    <w:rsid w:val="6E9862AC"/>
    <w:rsid w:val="6FCD1D60"/>
    <w:rsid w:val="70024F08"/>
    <w:rsid w:val="707C5183"/>
    <w:rsid w:val="70841F4F"/>
    <w:rsid w:val="70A873E0"/>
    <w:rsid w:val="70BA0C08"/>
    <w:rsid w:val="70CB60B7"/>
    <w:rsid w:val="70E97DC3"/>
    <w:rsid w:val="71EF70DE"/>
    <w:rsid w:val="71FF5E5A"/>
    <w:rsid w:val="72373A56"/>
    <w:rsid w:val="736F1094"/>
    <w:rsid w:val="739D0446"/>
    <w:rsid w:val="73E14B43"/>
    <w:rsid w:val="73E940D3"/>
    <w:rsid w:val="74A276ED"/>
    <w:rsid w:val="758F436B"/>
    <w:rsid w:val="75CE4BA5"/>
    <w:rsid w:val="764A4B0A"/>
    <w:rsid w:val="76590B76"/>
    <w:rsid w:val="765B50A4"/>
    <w:rsid w:val="76E52605"/>
    <w:rsid w:val="77334C8F"/>
    <w:rsid w:val="776A5DC4"/>
    <w:rsid w:val="778F7C31"/>
    <w:rsid w:val="7833728F"/>
    <w:rsid w:val="78E773E7"/>
    <w:rsid w:val="78FE1F56"/>
    <w:rsid w:val="79251601"/>
    <w:rsid w:val="79CD6FE6"/>
    <w:rsid w:val="79D842FF"/>
    <w:rsid w:val="7A5901B4"/>
    <w:rsid w:val="7ACB02FA"/>
    <w:rsid w:val="7AD02C89"/>
    <w:rsid w:val="7AFA4340"/>
    <w:rsid w:val="7B993C46"/>
    <w:rsid w:val="7CB83A78"/>
    <w:rsid w:val="7DA2021D"/>
    <w:rsid w:val="7DDE59F5"/>
    <w:rsid w:val="7EC25673"/>
    <w:rsid w:val="7F325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outlineLvl w:val="0"/>
    </w:pPr>
    <w:rPr>
      <w:rFonts w:ascii="宋体"/>
      <w:sz w:val="28"/>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link w:val="47"/>
    <w:qFormat/>
    <w:uiPriority w:val="0"/>
    <w:pPr>
      <w:ind w:firstLine="420"/>
    </w:pPr>
    <w:rPr>
      <w:rFonts w:ascii="Calibri" w:hAnsi="Calibri"/>
      <w:szCs w:val="22"/>
    </w:rPr>
  </w:style>
  <w:style w:type="paragraph" w:styleId="7">
    <w:name w:val="annotation text"/>
    <w:basedOn w:val="1"/>
    <w:link w:val="48"/>
    <w:semiHidden/>
    <w:qFormat/>
    <w:uiPriority w:val="0"/>
    <w:pPr>
      <w:jc w:val="left"/>
    </w:pPr>
  </w:style>
  <w:style w:type="paragraph" w:styleId="8">
    <w:name w:val="Body Text"/>
    <w:basedOn w:val="1"/>
    <w:link w:val="49"/>
    <w:unhideWhenUsed/>
    <w:qFormat/>
    <w:uiPriority w:val="0"/>
    <w:pPr>
      <w:spacing w:after="120"/>
    </w:pPr>
  </w:style>
  <w:style w:type="paragraph" w:styleId="9">
    <w:name w:val="Body Text Indent"/>
    <w:basedOn w:val="1"/>
    <w:link w:val="42"/>
    <w:qFormat/>
    <w:uiPriority w:val="99"/>
    <w:pPr>
      <w:spacing w:after="120"/>
      <w:ind w:left="420" w:leftChars="200"/>
    </w:pPr>
  </w:style>
  <w:style w:type="paragraph" w:styleId="10">
    <w:name w:val="toc 3"/>
    <w:basedOn w:val="1"/>
    <w:next w:val="1"/>
    <w:qFormat/>
    <w:uiPriority w:val="39"/>
    <w:pPr>
      <w:ind w:left="840" w:leftChars="400"/>
    </w:pPr>
  </w:style>
  <w:style w:type="paragraph" w:styleId="11">
    <w:name w:val="Plain Text"/>
    <w:basedOn w:val="1"/>
    <w:next w:val="1"/>
    <w:link w:val="50"/>
    <w:qFormat/>
    <w:uiPriority w:val="0"/>
    <w:pPr>
      <w:spacing w:line="360" w:lineRule="auto"/>
    </w:pPr>
    <w:rPr>
      <w:rFonts w:ascii="楷体_GB2312" w:hAnsi="Courier New" w:eastAsia="楷体_GB2312"/>
      <w:sz w:val="24"/>
    </w:rPr>
  </w:style>
  <w:style w:type="paragraph" w:styleId="12">
    <w:name w:val="Date"/>
    <w:basedOn w:val="1"/>
    <w:next w:val="1"/>
    <w:link w:val="51"/>
    <w:qFormat/>
    <w:uiPriority w:val="0"/>
    <w:rPr>
      <w:sz w:val="28"/>
    </w:rPr>
  </w:style>
  <w:style w:type="paragraph" w:styleId="13">
    <w:name w:val="Body Text Indent 2"/>
    <w:basedOn w:val="1"/>
    <w:link w:val="52"/>
    <w:qFormat/>
    <w:uiPriority w:val="0"/>
    <w:pPr>
      <w:spacing w:line="312" w:lineRule="auto"/>
      <w:ind w:firstLine="480" w:firstLineChars="200"/>
    </w:pPr>
    <w:rPr>
      <w:sz w:val="24"/>
    </w:rPr>
  </w:style>
  <w:style w:type="paragraph" w:styleId="14">
    <w:name w:val="Balloon Text"/>
    <w:basedOn w:val="1"/>
    <w:link w:val="53"/>
    <w:semiHidden/>
    <w:qFormat/>
    <w:uiPriority w:val="0"/>
    <w:rPr>
      <w:sz w:val="18"/>
      <w:szCs w:val="18"/>
    </w:rPr>
  </w:style>
  <w:style w:type="paragraph" w:styleId="15">
    <w:name w:val="footer"/>
    <w:basedOn w:val="1"/>
    <w:link w:val="54"/>
    <w:qFormat/>
    <w:uiPriority w:val="0"/>
    <w:pPr>
      <w:tabs>
        <w:tab w:val="center" w:pos="4153"/>
        <w:tab w:val="right" w:pos="8306"/>
      </w:tabs>
      <w:snapToGrid w:val="0"/>
      <w:jc w:val="left"/>
    </w:pPr>
    <w:rPr>
      <w:sz w:val="18"/>
    </w:rPr>
  </w:style>
  <w:style w:type="paragraph" w:styleId="16">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913"/>
      </w:tabs>
    </w:pPr>
  </w:style>
  <w:style w:type="paragraph" w:styleId="18">
    <w:name w:val="footnote text"/>
    <w:basedOn w:val="1"/>
    <w:link w:val="77"/>
    <w:qFormat/>
    <w:uiPriority w:val="0"/>
    <w:pPr>
      <w:snapToGrid w:val="0"/>
      <w:jc w:val="left"/>
    </w:pPr>
    <w:rPr>
      <w:sz w:val="18"/>
    </w:rPr>
  </w:style>
  <w:style w:type="paragraph" w:styleId="19">
    <w:name w:val="toc 2"/>
    <w:basedOn w:val="1"/>
    <w:next w:val="1"/>
    <w:qFormat/>
    <w:uiPriority w:val="39"/>
    <w:pPr>
      <w:tabs>
        <w:tab w:val="left" w:pos="941"/>
        <w:tab w:val="right" w:leader="dot" w:pos="9923"/>
      </w:tabs>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annotation subject"/>
    <w:basedOn w:val="7"/>
    <w:next w:val="7"/>
    <w:link w:val="56"/>
    <w:semiHidden/>
    <w:qFormat/>
    <w:uiPriority w:val="0"/>
    <w:rPr>
      <w:b/>
      <w:bCs/>
    </w:rPr>
  </w:style>
  <w:style w:type="paragraph" w:styleId="22">
    <w:name w:val="Body Text First Indent"/>
    <w:basedOn w:val="8"/>
    <w:next w:val="1"/>
    <w:link w:val="57"/>
    <w:unhideWhenUsed/>
    <w:qFormat/>
    <w:uiPriority w:val="0"/>
    <w:pPr>
      <w:tabs>
        <w:tab w:val="left" w:pos="567"/>
      </w:tabs>
      <w:ind w:firstLine="420" w:firstLineChars="100"/>
    </w:pPr>
  </w:style>
  <w:style w:type="paragraph" w:styleId="23">
    <w:name w:val="Body Text First Indent 2"/>
    <w:basedOn w:val="9"/>
    <w:link w:val="43"/>
    <w:qFormat/>
    <w:uiPriority w:val="99"/>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footnote reference"/>
    <w:qFormat/>
    <w:uiPriority w:val="0"/>
    <w:rPr>
      <w:vertAlign w:val="superscript"/>
    </w:rPr>
  </w:style>
  <w:style w:type="character" w:styleId="40">
    <w:name w:val="HTML Keyboard"/>
    <w:basedOn w:val="26"/>
    <w:qFormat/>
    <w:uiPriority w:val="0"/>
    <w:rPr>
      <w:rFonts w:hint="default" w:ascii="monospace" w:hAnsi="monospace" w:eastAsia="monospace" w:cs="monospace"/>
      <w:sz w:val="20"/>
    </w:rPr>
  </w:style>
  <w:style w:type="character" w:styleId="41">
    <w:name w:val="HTML Sample"/>
    <w:basedOn w:val="26"/>
    <w:qFormat/>
    <w:uiPriority w:val="0"/>
    <w:rPr>
      <w:rFonts w:ascii="monospace" w:hAnsi="monospace" w:eastAsia="monospace" w:cs="monospace"/>
    </w:rPr>
  </w:style>
  <w:style w:type="character" w:customStyle="1" w:styleId="42">
    <w:name w:val="正文文本缩进 字符"/>
    <w:basedOn w:val="26"/>
    <w:link w:val="9"/>
    <w:qFormat/>
    <w:uiPriority w:val="99"/>
    <w:rPr>
      <w:kern w:val="2"/>
      <w:sz w:val="21"/>
    </w:rPr>
  </w:style>
  <w:style w:type="character" w:customStyle="1" w:styleId="43">
    <w:name w:val="正文首行缩进 2 字符"/>
    <w:basedOn w:val="26"/>
    <w:link w:val="23"/>
    <w:qFormat/>
    <w:uiPriority w:val="99"/>
    <w:rPr>
      <w:kern w:val="2"/>
      <w:sz w:val="21"/>
    </w:rPr>
  </w:style>
  <w:style w:type="character" w:customStyle="1" w:styleId="44">
    <w:name w:val="标题 1 字符"/>
    <w:link w:val="2"/>
    <w:qFormat/>
    <w:uiPriority w:val="0"/>
    <w:rPr>
      <w:rFonts w:ascii="宋体"/>
      <w:kern w:val="2"/>
      <w:sz w:val="28"/>
    </w:rPr>
  </w:style>
  <w:style w:type="character" w:customStyle="1" w:styleId="45">
    <w:name w:val="标题 2 字符"/>
    <w:basedOn w:val="26"/>
    <w:link w:val="3"/>
    <w:qFormat/>
    <w:uiPriority w:val="0"/>
    <w:rPr>
      <w:rFonts w:ascii="Arial" w:hAnsi="Arial" w:eastAsia="黑体"/>
      <w:b/>
      <w:bCs/>
      <w:kern w:val="2"/>
      <w:sz w:val="32"/>
      <w:szCs w:val="32"/>
    </w:rPr>
  </w:style>
  <w:style w:type="character" w:customStyle="1" w:styleId="46">
    <w:name w:val="标题 3 字符"/>
    <w:basedOn w:val="26"/>
    <w:link w:val="4"/>
    <w:qFormat/>
    <w:uiPriority w:val="0"/>
    <w:rPr>
      <w:b/>
      <w:bCs/>
      <w:kern w:val="2"/>
      <w:sz w:val="32"/>
      <w:szCs w:val="32"/>
    </w:rPr>
  </w:style>
  <w:style w:type="character" w:customStyle="1" w:styleId="47">
    <w:name w:val="正文缩进 字符"/>
    <w:link w:val="6"/>
    <w:qFormat/>
    <w:uiPriority w:val="0"/>
    <w:rPr>
      <w:rFonts w:ascii="Calibri" w:hAnsi="Calibri"/>
      <w:kern w:val="2"/>
      <w:sz w:val="21"/>
      <w:szCs w:val="22"/>
    </w:rPr>
  </w:style>
  <w:style w:type="character" w:customStyle="1" w:styleId="48">
    <w:name w:val="批注文字 字符"/>
    <w:basedOn w:val="26"/>
    <w:link w:val="7"/>
    <w:semiHidden/>
    <w:qFormat/>
    <w:uiPriority w:val="0"/>
    <w:rPr>
      <w:kern w:val="2"/>
      <w:sz w:val="21"/>
    </w:rPr>
  </w:style>
  <w:style w:type="character" w:customStyle="1" w:styleId="49">
    <w:name w:val="正文文本 字符"/>
    <w:basedOn w:val="26"/>
    <w:link w:val="8"/>
    <w:qFormat/>
    <w:uiPriority w:val="0"/>
    <w:rPr>
      <w:kern w:val="2"/>
      <w:sz w:val="21"/>
    </w:rPr>
  </w:style>
  <w:style w:type="character" w:customStyle="1" w:styleId="50">
    <w:name w:val="纯文本 字符"/>
    <w:link w:val="11"/>
    <w:qFormat/>
    <w:uiPriority w:val="0"/>
    <w:rPr>
      <w:rFonts w:ascii="楷体_GB2312" w:hAnsi="Courier New" w:eastAsia="楷体_GB2312"/>
      <w:kern w:val="2"/>
      <w:sz w:val="24"/>
    </w:rPr>
  </w:style>
  <w:style w:type="character" w:customStyle="1" w:styleId="51">
    <w:name w:val="日期 字符"/>
    <w:basedOn w:val="26"/>
    <w:link w:val="12"/>
    <w:qFormat/>
    <w:uiPriority w:val="0"/>
    <w:rPr>
      <w:kern w:val="2"/>
      <w:sz w:val="28"/>
    </w:rPr>
  </w:style>
  <w:style w:type="character" w:customStyle="1" w:styleId="52">
    <w:name w:val="正文文本缩进 2 字符"/>
    <w:basedOn w:val="26"/>
    <w:link w:val="13"/>
    <w:qFormat/>
    <w:uiPriority w:val="0"/>
    <w:rPr>
      <w:kern w:val="2"/>
      <w:sz w:val="24"/>
    </w:rPr>
  </w:style>
  <w:style w:type="character" w:customStyle="1" w:styleId="53">
    <w:name w:val="批注框文本 字符"/>
    <w:basedOn w:val="26"/>
    <w:link w:val="14"/>
    <w:semiHidden/>
    <w:qFormat/>
    <w:uiPriority w:val="0"/>
    <w:rPr>
      <w:kern w:val="2"/>
      <w:sz w:val="18"/>
      <w:szCs w:val="18"/>
    </w:rPr>
  </w:style>
  <w:style w:type="character" w:customStyle="1" w:styleId="54">
    <w:name w:val="页脚 字符"/>
    <w:basedOn w:val="26"/>
    <w:link w:val="15"/>
    <w:qFormat/>
    <w:uiPriority w:val="0"/>
    <w:rPr>
      <w:kern w:val="2"/>
      <w:sz w:val="18"/>
    </w:rPr>
  </w:style>
  <w:style w:type="character" w:customStyle="1" w:styleId="55">
    <w:name w:val="页眉 字符"/>
    <w:basedOn w:val="26"/>
    <w:link w:val="16"/>
    <w:qFormat/>
    <w:uiPriority w:val="0"/>
    <w:rPr>
      <w:kern w:val="2"/>
      <w:sz w:val="18"/>
      <w:szCs w:val="18"/>
    </w:rPr>
  </w:style>
  <w:style w:type="character" w:customStyle="1" w:styleId="56">
    <w:name w:val="批注主题 字符"/>
    <w:basedOn w:val="48"/>
    <w:link w:val="21"/>
    <w:semiHidden/>
    <w:qFormat/>
    <w:uiPriority w:val="0"/>
    <w:rPr>
      <w:b/>
      <w:bCs/>
      <w:kern w:val="2"/>
      <w:sz w:val="21"/>
    </w:rPr>
  </w:style>
  <w:style w:type="character" w:customStyle="1" w:styleId="57">
    <w:name w:val="正文首行缩进 字符1"/>
    <w:link w:val="22"/>
    <w:qFormat/>
    <w:uiPriority w:val="0"/>
    <w:rPr>
      <w:kern w:val="2"/>
      <w:sz w:val="21"/>
    </w:rPr>
  </w:style>
  <w:style w:type="paragraph" w:customStyle="1" w:styleId="58">
    <w:name w:val="Char2"/>
    <w:basedOn w:val="1"/>
    <w:qFormat/>
    <w:uiPriority w:val="0"/>
    <w:pPr>
      <w:ind w:left="432" w:hanging="432"/>
    </w:pPr>
    <w:rPr>
      <w:sz w:val="24"/>
      <w:szCs w:val="24"/>
    </w:rPr>
  </w:style>
  <w:style w:type="paragraph" w:customStyle="1" w:styleId="59">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6"/>
    <w:qFormat/>
    <w:uiPriority w:val="0"/>
  </w:style>
  <w:style w:type="character" w:customStyle="1" w:styleId="64">
    <w:name w:val="first-child"/>
    <w:basedOn w:val="26"/>
    <w:qFormat/>
    <w:uiPriority w:val="0"/>
  </w:style>
  <w:style w:type="character" w:customStyle="1" w:styleId="65">
    <w:name w:val="layui-layer-tabnow"/>
    <w:basedOn w:val="26"/>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6"/>
    <w:qFormat/>
    <w:uiPriority w:val="0"/>
    <w:rPr>
      <w:rFonts w:hint="eastAsia" w:ascii="宋体" w:hAnsi="宋体" w:eastAsia="宋体" w:cs="宋体"/>
      <w:color w:val="FF0000"/>
      <w:sz w:val="28"/>
      <w:szCs w:val="28"/>
      <w:u w:val="none"/>
    </w:rPr>
  </w:style>
  <w:style w:type="character" w:customStyle="1" w:styleId="68">
    <w:name w:val="font11"/>
    <w:basedOn w:val="26"/>
    <w:qFormat/>
    <w:uiPriority w:val="0"/>
    <w:rPr>
      <w:rFonts w:hint="eastAsia" w:ascii="宋体" w:hAnsi="宋体" w:eastAsia="宋体" w:cs="宋体"/>
      <w:color w:val="000000"/>
      <w:sz w:val="28"/>
      <w:szCs w:val="28"/>
      <w:u w:val="none"/>
    </w:rPr>
  </w:style>
  <w:style w:type="character" w:customStyle="1" w:styleId="69">
    <w:name w:val="font31"/>
    <w:basedOn w:val="26"/>
    <w:qFormat/>
    <w:uiPriority w:val="0"/>
    <w:rPr>
      <w:rFonts w:ascii="Arial" w:hAnsi="Arial" w:cs="Arial"/>
      <w:color w:val="000000"/>
      <w:sz w:val="28"/>
      <w:szCs w:val="28"/>
      <w:u w:val="none"/>
    </w:rPr>
  </w:style>
  <w:style w:type="character" w:customStyle="1" w:styleId="70">
    <w:name w:val="font41"/>
    <w:basedOn w:val="26"/>
    <w:qFormat/>
    <w:uiPriority w:val="0"/>
    <w:rPr>
      <w:rFonts w:hint="eastAsia" w:ascii="等线" w:hAnsi="等线" w:eastAsia="等线" w:cs="等线"/>
      <w:color w:val="000000"/>
      <w:sz w:val="28"/>
      <w:szCs w:val="28"/>
      <w:u w:val="none"/>
    </w:rPr>
  </w:style>
  <w:style w:type="character" w:customStyle="1" w:styleId="71">
    <w:name w:val="font61"/>
    <w:basedOn w:val="26"/>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6"/>
    <w:link w:val="18"/>
    <w:qFormat/>
    <w:uiPriority w:val="0"/>
    <w:rPr>
      <w:kern w:val="2"/>
      <w:sz w:val="18"/>
    </w:rPr>
  </w:style>
  <w:style w:type="character" w:customStyle="1" w:styleId="78">
    <w:name w:val="正文首行缩进 字符"/>
    <w:basedOn w:val="49"/>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1"/>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47">
    <w:name w:val="Table Text"/>
    <w:basedOn w:val="1"/>
    <w:semiHidden/>
    <w:qFormat/>
    <w:uiPriority w:val="0"/>
    <w:rPr>
      <w:rFonts w:ascii="黑体" w:hAnsi="黑体" w:eastAsia="黑体" w:cs="黑体"/>
      <w:sz w:val="20"/>
      <w:szCs w:val="20"/>
      <w:lang w:val="en-US" w:eastAsia="en-US" w:bidi="ar-SA"/>
    </w:rPr>
  </w:style>
  <w:style w:type="table" w:customStyle="1" w:styleId="1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5.jpeg"/><Relationship Id="rId28" Type="http://schemas.openxmlformats.org/officeDocument/2006/relationships/image" Target="media/image14.png"/><Relationship Id="rId27" Type="http://schemas.openxmlformats.org/officeDocument/2006/relationships/image" Target="media/image13.jpeg"/><Relationship Id="rId26" Type="http://schemas.openxmlformats.org/officeDocument/2006/relationships/image" Target="media/image12.jpeg"/><Relationship Id="rId25" Type="http://schemas.openxmlformats.org/officeDocument/2006/relationships/image" Target="media/image11.pn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pn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42</Pages>
  <Words>1046</Words>
  <Characters>1090</Characters>
  <Lines>40</Lines>
  <Paragraphs>40</Paragraphs>
  <TotalTime>1</TotalTime>
  <ScaleCrop>false</ScaleCrop>
  <LinksUpToDate>false</LinksUpToDate>
  <CharactersWithSpaces>1154</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Zc</cp:lastModifiedBy>
  <cp:lastPrinted>2026-03-18T03:31:00Z</cp:lastPrinted>
  <dcterms:modified xsi:type="dcterms:W3CDTF">2026-03-19T00:52:07Z</dcterms:modified>
  <dc:title>竞争性谈判文件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11207D5AE9E84EA3B1731B02B5E7C1C3_13</vt:lpwstr>
  </property>
  <property fmtid="{D5CDD505-2E9C-101B-9397-08002B2CF9AE}" pid="4" name="KSOTemplateDocerSaveRecord">
    <vt:lpwstr>eyJoZGlkIjoiZGEwODczYWEyM2Y4OWMyOGM3NjU2MWQ4NWFmNWZiMDYiLCJ1c2VySWQiOiI5NjMxMTY5MzcifQ==</vt:lpwstr>
  </property>
</Properties>
</file>