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35CAD">
      <w:pPr>
        <w:spacing w:line="440" w:lineRule="exact"/>
        <w:jc w:val="center"/>
        <w:rPr>
          <w:rFonts w:hint="eastAsia" w:ascii="宋体" w:hAnsi="宋体" w:cs="宋体"/>
          <w:color w:val="auto"/>
          <w:sz w:val="44"/>
          <w:szCs w:val="44"/>
        </w:rPr>
      </w:pPr>
      <w:bookmarkStart w:id="0" w:name="_Toc24577_WPSOffice_Level1"/>
      <w:r>
        <w:rPr>
          <w:rFonts w:hint="eastAsia" w:ascii="宋体" w:hAnsi="宋体" w:cs="宋体"/>
          <w:color w:val="auto"/>
          <w:sz w:val="44"/>
          <w:szCs w:val="44"/>
        </w:rPr>
        <w:tab/>
      </w:r>
    </w:p>
    <w:p w14:paraId="19A5643F">
      <w:pPr>
        <w:spacing w:line="440" w:lineRule="exact"/>
        <w:jc w:val="center"/>
        <w:rPr>
          <w:rFonts w:hint="eastAsia" w:ascii="宋体" w:hAnsi="宋体" w:cs="宋体"/>
          <w:color w:val="auto"/>
          <w:sz w:val="44"/>
          <w:szCs w:val="44"/>
        </w:rPr>
      </w:pPr>
    </w:p>
    <w:p w14:paraId="78D55DFC">
      <w:pPr>
        <w:spacing w:line="440" w:lineRule="exact"/>
        <w:jc w:val="center"/>
        <w:rPr>
          <w:rFonts w:hint="eastAsia" w:ascii="宋体" w:hAnsi="宋体" w:cs="宋体"/>
          <w:b/>
          <w:color w:val="auto"/>
          <w:sz w:val="36"/>
          <w:szCs w:val="36"/>
          <w:lang w:eastAsia="zh-CN"/>
        </w:rPr>
      </w:pPr>
      <w:r>
        <w:rPr>
          <w:rFonts w:hint="eastAsia" w:ascii="宋体" w:hAnsi="宋体" w:cs="宋体"/>
          <w:b/>
          <w:color w:val="auto"/>
          <w:sz w:val="36"/>
          <w:szCs w:val="36"/>
        </w:rPr>
        <w:t>井山嘉园小区</w:t>
      </w:r>
      <w:r>
        <w:rPr>
          <w:rFonts w:hint="eastAsia" w:ascii="宋体" w:hAnsi="宋体" w:cs="宋体"/>
          <w:b/>
          <w:color w:val="auto"/>
          <w:sz w:val="36"/>
          <w:szCs w:val="36"/>
          <w:lang w:eastAsia="zh-CN"/>
        </w:rPr>
        <w:t>一期排水沟铸铁盖板和方形铸铁井盖板（第二次）</w:t>
      </w:r>
    </w:p>
    <w:p w14:paraId="03686741">
      <w:pPr>
        <w:spacing w:line="440" w:lineRule="exact"/>
        <w:jc w:val="center"/>
        <w:rPr>
          <w:rFonts w:hint="eastAsia" w:ascii="宋体" w:hAnsi="宋体" w:cs="宋体"/>
          <w:color w:val="auto"/>
        </w:rPr>
      </w:pPr>
    </w:p>
    <w:p w14:paraId="5DAF827B">
      <w:pPr>
        <w:spacing w:line="440" w:lineRule="exact"/>
        <w:jc w:val="center"/>
        <w:rPr>
          <w:rFonts w:hint="eastAsia" w:ascii="宋体" w:hAnsi="宋体" w:cs="宋体"/>
          <w:color w:val="auto"/>
        </w:rPr>
      </w:pPr>
    </w:p>
    <w:p w14:paraId="51016794">
      <w:pPr>
        <w:spacing w:line="440" w:lineRule="exact"/>
        <w:jc w:val="center"/>
        <w:rPr>
          <w:rFonts w:hint="eastAsia" w:ascii="宋体" w:hAnsi="宋体" w:cs="宋体"/>
          <w:color w:val="auto"/>
        </w:rPr>
      </w:pPr>
    </w:p>
    <w:p w14:paraId="76FEA134">
      <w:pPr>
        <w:spacing w:line="440" w:lineRule="exact"/>
        <w:jc w:val="center"/>
        <w:rPr>
          <w:rFonts w:hint="eastAsia" w:ascii="宋体" w:hAnsi="宋体" w:cs="宋体"/>
          <w:color w:val="auto"/>
        </w:rPr>
      </w:pPr>
    </w:p>
    <w:p w14:paraId="5EBB16B4">
      <w:pPr>
        <w:spacing w:line="440" w:lineRule="exact"/>
        <w:jc w:val="center"/>
        <w:rPr>
          <w:rFonts w:hint="eastAsia" w:ascii="宋体" w:hAnsi="宋体" w:cs="宋体"/>
          <w:color w:val="auto"/>
        </w:rPr>
      </w:pPr>
    </w:p>
    <w:p w14:paraId="6C0C533D">
      <w:pPr>
        <w:spacing w:line="440" w:lineRule="exact"/>
        <w:jc w:val="center"/>
        <w:rPr>
          <w:rFonts w:hint="eastAsia" w:ascii="宋体" w:hAnsi="宋体" w:cs="宋体"/>
          <w:color w:val="auto"/>
        </w:rPr>
      </w:pPr>
    </w:p>
    <w:p w14:paraId="4355424B">
      <w:pPr>
        <w:spacing w:line="440" w:lineRule="exact"/>
        <w:jc w:val="center"/>
        <w:rPr>
          <w:rFonts w:hint="eastAsia" w:ascii="宋体" w:hAnsi="宋体" w:cs="宋体"/>
          <w:color w:val="auto"/>
        </w:rPr>
      </w:pPr>
    </w:p>
    <w:p w14:paraId="4FA6EF53">
      <w:pPr>
        <w:spacing w:line="360" w:lineRule="auto"/>
        <w:jc w:val="center"/>
        <w:rPr>
          <w:rFonts w:hint="eastAsia" w:ascii="宋体" w:hAnsi="宋体"/>
          <w:b/>
          <w:color w:val="auto"/>
          <w:spacing w:val="20"/>
          <w:sz w:val="72"/>
          <w:szCs w:val="72"/>
        </w:rPr>
      </w:pPr>
      <w:r>
        <w:rPr>
          <w:rFonts w:hint="eastAsia" w:ascii="宋体" w:hAnsi="宋体"/>
          <w:b/>
          <w:color w:val="auto"/>
          <w:spacing w:val="20"/>
          <w:sz w:val="72"/>
          <w:szCs w:val="72"/>
        </w:rPr>
        <w:t>招标文件</w:t>
      </w:r>
    </w:p>
    <w:p w14:paraId="1BFAF6E1">
      <w:pPr>
        <w:spacing w:line="440" w:lineRule="exact"/>
        <w:jc w:val="center"/>
        <w:rPr>
          <w:rFonts w:hint="eastAsia" w:ascii="宋体" w:hAnsi="宋体"/>
          <w:b/>
          <w:color w:val="auto"/>
          <w:sz w:val="32"/>
        </w:rPr>
      </w:pPr>
    </w:p>
    <w:p w14:paraId="52F489B4">
      <w:pPr>
        <w:spacing w:line="440" w:lineRule="exact"/>
        <w:jc w:val="center"/>
        <w:rPr>
          <w:rFonts w:hint="eastAsia" w:ascii="宋体" w:hAnsi="宋体" w:eastAsia="宋体" w:cs="宋体"/>
          <w:color w:val="auto"/>
          <w:lang w:eastAsia="zh-CN"/>
        </w:rPr>
      </w:pPr>
      <w:r>
        <w:rPr>
          <w:rFonts w:hint="eastAsia" w:ascii="宋体" w:hAnsi="宋体"/>
          <w:b/>
          <w:color w:val="auto"/>
          <w:sz w:val="32"/>
        </w:rPr>
        <w:t>项目编号：</w:t>
      </w:r>
      <w:r>
        <w:rPr>
          <w:rFonts w:hint="eastAsia" w:ascii="宋体" w:hAnsi="宋体"/>
          <w:b/>
          <w:color w:val="auto"/>
          <w:sz w:val="32"/>
          <w:lang w:eastAsia="zh-CN"/>
        </w:rPr>
        <w:t>DXCT-JS-2024-003B</w:t>
      </w:r>
    </w:p>
    <w:p w14:paraId="258125D6">
      <w:pPr>
        <w:spacing w:line="440" w:lineRule="exact"/>
        <w:jc w:val="center"/>
        <w:rPr>
          <w:rFonts w:hint="eastAsia" w:ascii="宋体" w:hAnsi="宋体" w:cs="宋体"/>
          <w:color w:val="auto"/>
        </w:rPr>
      </w:pPr>
    </w:p>
    <w:p w14:paraId="62A30CB0">
      <w:pPr>
        <w:spacing w:line="440" w:lineRule="exact"/>
        <w:jc w:val="center"/>
        <w:rPr>
          <w:rFonts w:hint="eastAsia" w:ascii="宋体" w:hAnsi="宋体" w:cs="宋体"/>
          <w:color w:val="auto"/>
        </w:rPr>
      </w:pPr>
    </w:p>
    <w:p w14:paraId="1AC05AF3">
      <w:pPr>
        <w:spacing w:line="440" w:lineRule="exact"/>
        <w:jc w:val="center"/>
        <w:rPr>
          <w:rFonts w:hint="eastAsia" w:ascii="宋体" w:hAnsi="宋体" w:cs="宋体"/>
          <w:color w:val="auto"/>
        </w:rPr>
      </w:pPr>
    </w:p>
    <w:p w14:paraId="7355B256">
      <w:pPr>
        <w:spacing w:line="440" w:lineRule="exact"/>
        <w:jc w:val="center"/>
        <w:rPr>
          <w:rFonts w:hint="eastAsia" w:ascii="宋体" w:hAnsi="宋体" w:cs="宋体"/>
          <w:color w:val="auto"/>
        </w:rPr>
      </w:pPr>
    </w:p>
    <w:p w14:paraId="4B27CFFA">
      <w:pPr>
        <w:spacing w:line="440" w:lineRule="exact"/>
        <w:jc w:val="center"/>
        <w:rPr>
          <w:rFonts w:hint="eastAsia" w:ascii="宋体" w:hAnsi="宋体" w:cs="宋体"/>
          <w:color w:val="auto"/>
        </w:rPr>
      </w:pPr>
    </w:p>
    <w:p w14:paraId="63AA60B7">
      <w:pPr>
        <w:spacing w:line="440" w:lineRule="exact"/>
        <w:jc w:val="center"/>
        <w:rPr>
          <w:rFonts w:hint="eastAsia" w:ascii="宋体" w:hAnsi="宋体" w:cs="宋体"/>
          <w:color w:val="auto"/>
        </w:rPr>
      </w:pPr>
    </w:p>
    <w:p w14:paraId="38692873">
      <w:pPr>
        <w:spacing w:line="440" w:lineRule="exact"/>
        <w:rPr>
          <w:rFonts w:hint="eastAsia" w:ascii="宋体" w:hAnsi="宋体" w:cs="宋体"/>
          <w:color w:val="auto"/>
        </w:rPr>
      </w:pPr>
    </w:p>
    <w:p w14:paraId="09D43348">
      <w:pPr>
        <w:spacing w:before="120" w:beforeLines="50" w:after="120" w:afterLines="50" w:line="440" w:lineRule="exact"/>
        <w:jc w:val="center"/>
        <w:rPr>
          <w:rFonts w:hint="eastAsia" w:ascii="宋体" w:hAnsi="宋体" w:cs="宋体"/>
          <w:color w:val="auto"/>
          <w:sz w:val="32"/>
          <w:szCs w:val="32"/>
        </w:rPr>
      </w:pPr>
      <w:r>
        <w:rPr>
          <w:rFonts w:hint="eastAsia" w:ascii="宋体" w:hAnsi="宋体" w:cs="宋体"/>
          <w:color w:val="auto"/>
          <w:sz w:val="32"/>
          <w:szCs w:val="32"/>
        </w:rPr>
        <w:t>江西华城建设有限公司</w:t>
      </w:r>
    </w:p>
    <w:p w14:paraId="4AB2E1DE">
      <w:pPr>
        <w:spacing w:before="120" w:beforeLines="50" w:after="120" w:afterLines="50" w:line="440" w:lineRule="exact"/>
        <w:jc w:val="center"/>
        <w:rPr>
          <w:rFonts w:hint="eastAsia" w:ascii="宋体" w:hAnsi="宋体" w:cs="宋体"/>
          <w:color w:val="auto"/>
          <w:sz w:val="32"/>
          <w:szCs w:val="32"/>
        </w:rPr>
      </w:pPr>
      <w:r>
        <w:rPr>
          <w:rFonts w:hint="eastAsia" w:ascii="宋体" w:hAnsi="宋体" w:cs="宋体"/>
          <w:color w:val="auto"/>
          <w:sz w:val="32"/>
          <w:szCs w:val="32"/>
        </w:rPr>
        <w:t>二〇二</w:t>
      </w:r>
      <w:r>
        <w:rPr>
          <w:rFonts w:hint="eastAsia" w:ascii="宋体" w:hAnsi="宋体" w:cs="宋体"/>
          <w:color w:val="auto"/>
          <w:sz w:val="32"/>
          <w:szCs w:val="32"/>
          <w:lang w:eastAsia="zh-CN"/>
        </w:rPr>
        <w:t>四</w:t>
      </w:r>
      <w:r>
        <w:rPr>
          <w:rFonts w:hint="eastAsia" w:ascii="宋体" w:hAnsi="宋体" w:cs="宋体"/>
          <w:color w:val="auto"/>
          <w:sz w:val="32"/>
          <w:szCs w:val="32"/>
        </w:rPr>
        <w:t>年</w:t>
      </w:r>
      <w:r>
        <w:rPr>
          <w:rFonts w:hint="eastAsia" w:ascii="宋体" w:hAnsi="宋体" w:cs="宋体"/>
          <w:color w:val="auto"/>
          <w:sz w:val="32"/>
          <w:szCs w:val="32"/>
          <w:lang w:eastAsia="zh-CN"/>
        </w:rPr>
        <w:t>七</w:t>
      </w:r>
      <w:r>
        <w:rPr>
          <w:rFonts w:hint="eastAsia" w:ascii="宋体" w:hAnsi="宋体" w:cs="宋体"/>
          <w:color w:val="auto"/>
          <w:sz w:val="32"/>
          <w:szCs w:val="32"/>
        </w:rPr>
        <w:t>月</w:t>
      </w:r>
    </w:p>
    <w:p w14:paraId="7A825DC4">
      <w:pPr>
        <w:spacing w:line="440" w:lineRule="exact"/>
        <w:jc w:val="center"/>
        <w:outlineLvl w:val="1"/>
        <w:rPr>
          <w:rFonts w:hint="eastAsia" w:hAnsi="宋体"/>
          <w:b/>
          <w:bCs/>
          <w:color w:val="auto"/>
          <w:sz w:val="32"/>
          <w:szCs w:val="32"/>
        </w:rPr>
      </w:pPr>
      <w:r>
        <w:rPr>
          <w:rFonts w:hint="eastAsia" w:ascii="宋体" w:hAnsi="宋体" w:cs="宋体"/>
          <w:color w:val="auto"/>
          <w:sz w:val="32"/>
          <w:szCs w:val="32"/>
        </w:rPr>
        <w:br w:type="page"/>
      </w:r>
      <w:r>
        <w:rPr>
          <w:rFonts w:hint="eastAsia" w:hAnsi="宋体"/>
          <w:b/>
          <w:bCs/>
          <w:color w:val="auto"/>
          <w:sz w:val="32"/>
          <w:szCs w:val="32"/>
        </w:rPr>
        <w:t>第一章 招标公告</w:t>
      </w:r>
    </w:p>
    <w:p w14:paraId="1CB112D7">
      <w:pPr>
        <w:pStyle w:val="12"/>
        <w:tabs>
          <w:tab w:val="left" w:pos="0"/>
        </w:tabs>
        <w:spacing w:line="440" w:lineRule="exact"/>
        <w:outlineLvl w:val="0"/>
        <w:rPr>
          <w:rFonts w:hint="eastAsia" w:hAnsi="宋体"/>
          <w:b/>
          <w:bCs/>
          <w:color w:val="auto"/>
          <w:sz w:val="32"/>
          <w:szCs w:val="32"/>
        </w:rPr>
      </w:pPr>
    </w:p>
    <w:p w14:paraId="7A34324E">
      <w:pPr>
        <w:snapToGrid w:val="0"/>
        <w:spacing w:line="440" w:lineRule="exact"/>
        <w:rPr>
          <w:rFonts w:hint="eastAsia" w:ascii="宋体" w:hAnsi="宋体" w:cs="宋体"/>
          <w:color w:val="auto"/>
          <w:sz w:val="24"/>
        </w:rPr>
      </w:pPr>
      <w:bookmarkStart w:id="1" w:name="_Toc13391_WPSOffice_Level2"/>
      <w:r>
        <w:rPr>
          <w:rFonts w:hint="eastAsia" w:ascii="宋体" w:hAnsi="宋体" w:cs="宋体"/>
          <w:color w:val="auto"/>
          <w:sz w:val="24"/>
        </w:rPr>
        <w:t>依据采购计划，江西华城建设有限公司就抚州市</w:t>
      </w:r>
      <w:r>
        <w:rPr>
          <w:rFonts w:hint="eastAsia" w:ascii="宋体" w:hAnsi="宋体" w:cs="宋体"/>
          <w:color w:val="auto"/>
          <w:sz w:val="24"/>
          <w:lang w:eastAsia="zh-CN"/>
        </w:rPr>
        <w:t>东乡区井山嘉园小区一期排水沟铸铁盖板和方形铸铁井盖板采购(第二次）</w:t>
      </w:r>
      <w:r>
        <w:rPr>
          <w:rFonts w:hint="eastAsia" w:ascii="宋体" w:hAnsi="宋体" w:cs="宋体"/>
          <w:color w:val="auto"/>
          <w:sz w:val="24"/>
        </w:rPr>
        <w:t>（项目编号：</w:t>
      </w:r>
      <w:r>
        <w:rPr>
          <w:rFonts w:hint="eastAsia" w:ascii="宋体" w:hAnsi="宋体" w:cs="宋体"/>
          <w:color w:val="auto"/>
          <w:sz w:val="24"/>
          <w:lang w:eastAsia="zh-CN"/>
        </w:rPr>
        <w:t>DXCT-JS-2024-003B</w:t>
      </w:r>
      <w:r>
        <w:rPr>
          <w:rFonts w:hint="eastAsia" w:ascii="宋体" w:hAnsi="宋体" w:cs="宋体"/>
          <w:color w:val="auto"/>
          <w:sz w:val="24"/>
        </w:rPr>
        <w:t>）进行公开招标，现对有相应资质和具有相应供货能力的供应商进行公开招标。</w:t>
      </w:r>
    </w:p>
    <w:bookmarkEnd w:id="1"/>
    <w:p w14:paraId="5215AD69">
      <w:pPr>
        <w:spacing w:line="440" w:lineRule="exact"/>
        <w:rPr>
          <w:rFonts w:hint="eastAsia" w:ascii="宋体" w:hAnsi="宋体" w:cs="宋体"/>
          <w:color w:val="auto"/>
          <w:sz w:val="24"/>
        </w:rPr>
      </w:pPr>
      <w:r>
        <w:rPr>
          <w:rFonts w:hint="eastAsia" w:ascii="宋体" w:hAnsi="宋体" w:cs="宋体"/>
          <w:b/>
          <w:bCs/>
          <w:color w:val="auto"/>
          <w:sz w:val="24"/>
        </w:rPr>
        <w:t>一、项目基本情况</w:t>
      </w:r>
    </w:p>
    <w:tbl>
      <w:tblPr>
        <w:tblStyle w:val="22"/>
        <w:tblpPr w:leftFromText="180" w:rightFromText="180" w:vertAnchor="text" w:horzAnchor="page" w:tblpX="1254" w:tblpY="244"/>
        <w:tblOverlap w:val="never"/>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774"/>
        <w:gridCol w:w="796"/>
        <w:gridCol w:w="771"/>
        <w:gridCol w:w="1766"/>
      </w:tblGrid>
      <w:tr w14:paraId="633A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76" w:type="dxa"/>
            <w:noWrap w:val="0"/>
            <w:vAlign w:val="center"/>
          </w:tcPr>
          <w:p w14:paraId="2DEE517F">
            <w:pPr>
              <w:spacing w:line="440" w:lineRule="exact"/>
              <w:jc w:val="center"/>
              <w:rPr>
                <w:rFonts w:hint="eastAsia" w:ascii="宋体" w:hAnsi="宋体" w:cs="宋体"/>
                <w:b/>
                <w:bCs/>
                <w:color w:val="auto"/>
                <w:sz w:val="24"/>
              </w:rPr>
            </w:pPr>
            <w:r>
              <w:rPr>
                <w:rFonts w:hint="eastAsia" w:ascii="宋体" w:hAnsi="宋体" w:cs="宋体"/>
                <w:b/>
                <w:bCs/>
                <w:color w:val="auto"/>
                <w:sz w:val="24"/>
              </w:rPr>
              <w:t>采购项目编号</w:t>
            </w:r>
          </w:p>
        </w:tc>
        <w:tc>
          <w:tcPr>
            <w:tcW w:w="3774" w:type="dxa"/>
            <w:noWrap w:val="0"/>
            <w:vAlign w:val="center"/>
          </w:tcPr>
          <w:p w14:paraId="18299895">
            <w:pPr>
              <w:spacing w:line="440" w:lineRule="exact"/>
              <w:ind w:firstLine="241" w:firstLineChars="100"/>
              <w:jc w:val="center"/>
              <w:rPr>
                <w:rFonts w:hint="eastAsia" w:ascii="宋体" w:hAnsi="宋体" w:cs="宋体"/>
                <w:b/>
                <w:bCs/>
                <w:color w:val="auto"/>
                <w:sz w:val="24"/>
              </w:rPr>
            </w:pPr>
            <w:r>
              <w:rPr>
                <w:rFonts w:hint="eastAsia" w:ascii="宋体" w:hAnsi="宋体" w:cs="宋体"/>
                <w:b/>
                <w:bCs/>
                <w:color w:val="auto"/>
                <w:sz w:val="24"/>
              </w:rPr>
              <w:t>项目名称</w:t>
            </w:r>
          </w:p>
        </w:tc>
        <w:tc>
          <w:tcPr>
            <w:tcW w:w="796" w:type="dxa"/>
            <w:noWrap w:val="0"/>
            <w:vAlign w:val="center"/>
          </w:tcPr>
          <w:p w14:paraId="7ABF655C">
            <w:pPr>
              <w:spacing w:line="440" w:lineRule="exact"/>
              <w:rPr>
                <w:rFonts w:hint="eastAsia" w:ascii="宋体" w:hAnsi="宋体" w:cs="宋体"/>
                <w:b/>
                <w:bCs/>
                <w:color w:val="auto"/>
                <w:sz w:val="24"/>
              </w:rPr>
            </w:pPr>
            <w:r>
              <w:rPr>
                <w:rFonts w:hint="eastAsia" w:ascii="宋体" w:hAnsi="宋体" w:cs="宋体"/>
                <w:b/>
                <w:bCs/>
                <w:color w:val="auto"/>
                <w:sz w:val="24"/>
              </w:rPr>
              <w:t>数量</w:t>
            </w:r>
          </w:p>
        </w:tc>
        <w:tc>
          <w:tcPr>
            <w:tcW w:w="771" w:type="dxa"/>
            <w:noWrap w:val="0"/>
            <w:vAlign w:val="center"/>
          </w:tcPr>
          <w:p w14:paraId="639C5AE8">
            <w:pPr>
              <w:spacing w:line="440" w:lineRule="exact"/>
              <w:jc w:val="center"/>
              <w:rPr>
                <w:rFonts w:hint="eastAsia" w:ascii="宋体" w:hAnsi="宋体" w:cs="宋体"/>
                <w:b/>
                <w:bCs/>
                <w:color w:val="auto"/>
                <w:sz w:val="24"/>
              </w:rPr>
            </w:pPr>
            <w:r>
              <w:rPr>
                <w:rFonts w:hint="eastAsia" w:ascii="宋体" w:hAnsi="宋体" w:cs="宋体"/>
                <w:b/>
                <w:bCs/>
                <w:color w:val="auto"/>
                <w:sz w:val="24"/>
              </w:rPr>
              <w:t>单位</w:t>
            </w:r>
          </w:p>
        </w:tc>
        <w:tc>
          <w:tcPr>
            <w:tcW w:w="1766" w:type="dxa"/>
            <w:noWrap w:val="0"/>
            <w:vAlign w:val="center"/>
          </w:tcPr>
          <w:p w14:paraId="23BADC17">
            <w:pPr>
              <w:spacing w:line="440" w:lineRule="exact"/>
              <w:jc w:val="center"/>
              <w:rPr>
                <w:rFonts w:hint="eastAsia" w:ascii="宋体" w:hAnsi="宋体" w:cs="宋体"/>
                <w:b/>
                <w:bCs/>
                <w:color w:val="auto"/>
                <w:sz w:val="24"/>
              </w:rPr>
            </w:pPr>
            <w:r>
              <w:rPr>
                <w:rFonts w:hint="eastAsia" w:ascii="宋体" w:hAnsi="宋体" w:cs="宋体"/>
                <w:b/>
                <w:bCs/>
                <w:color w:val="auto"/>
                <w:sz w:val="24"/>
              </w:rPr>
              <w:t>采购预算</w:t>
            </w:r>
          </w:p>
          <w:p w14:paraId="407BDE39">
            <w:pPr>
              <w:spacing w:line="440" w:lineRule="exact"/>
              <w:jc w:val="center"/>
              <w:rPr>
                <w:rFonts w:hint="eastAsia" w:ascii="宋体" w:hAnsi="宋体" w:cs="宋体"/>
                <w:b/>
                <w:bCs/>
                <w:color w:val="auto"/>
                <w:sz w:val="24"/>
              </w:rPr>
            </w:pPr>
            <w:r>
              <w:rPr>
                <w:rFonts w:hint="eastAsia" w:ascii="宋体" w:hAnsi="宋体" w:cs="宋体"/>
                <w:b/>
                <w:bCs/>
                <w:color w:val="auto"/>
                <w:sz w:val="24"/>
              </w:rPr>
              <w:t>（人民币）</w:t>
            </w:r>
          </w:p>
        </w:tc>
      </w:tr>
      <w:tr w14:paraId="2C87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376" w:type="dxa"/>
            <w:noWrap w:val="0"/>
            <w:vAlign w:val="center"/>
          </w:tcPr>
          <w:p w14:paraId="2C8F9D2C">
            <w:pPr>
              <w:spacing w:line="440" w:lineRule="exact"/>
              <w:rPr>
                <w:rFonts w:hint="eastAsia" w:ascii="宋体" w:hAnsi="宋体" w:eastAsia="宋体" w:cs="宋体"/>
                <w:color w:val="auto"/>
                <w:sz w:val="24"/>
                <w:lang w:eastAsia="zh-CN"/>
              </w:rPr>
            </w:pPr>
            <w:r>
              <w:rPr>
                <w:rFonts w:hint="eastAsia" w:ascii="宋体" w:hAnsi="宋体" w:cs="宋体"/>
                <w:color w:val="auto"/>
                <w:sz w:val="24"/>
                <w:lang w:eastAsia="zh-CN"/>
              </w:rPr>
              <w:t>DXCT-JS-2024-003B</w:t>
            </w:r>
          </w:p>
        </w:tc>
        <w:tc>
          <w:tcPr>
            <w:tcW w:w="3774" w:type="dxa"/>
            <w:noWrap w:val="0"/>
            <w:vAlign w:val="center"/>
          </w:tcPr>
          <w:p w14:paraId="5FDA5DCD">
            <w:pPr>
              <w:spacing w:line="440" w:lineRule="exact"/>
              <w:jc w:val="center"/>
              <w:rPr>
                <w:rFonts w:hint="eastAsia" w:ascii="宋体" w:hAnsi="宋体" w:cs="宋体"/>
                <w:color w:val="auto"/>
                <w:sz w:val="24"/>
              </w:rPr>
            </w:pPr>
            <w:r>
              <w:rPr>
                <w:rFonts w:hint="eastAsia" w:ascii="宋体" w:hAnsi="宋体" w:cs="宋体"/>
                <w:color w:val="auto"/>
                <w:sz w:val="24"/>
              </w:rPr>
              <w:t>抚州市东乡区井山嘉园小区</w:t>
            </w:r>
            <w:r>
              <w:rPr>
                <w:rFonts w:hint="eastAsia" w:ascii="宋体" w:hAnsi="宋体" w:cs="宋体"/>
                <w:color w:val="auto"/>
                <w:sz w:val="24"/>
                <w:lang w:eastAsia="zh-CN"/>
              </w:rPr>
              <w:t>一期排水沟铸铁盖板和方形铸铁井盖板（第二次）</w:t>
            </w:r>
          </w:p>
        </w:tc>
        <w:tc>
          <w:tcPr>
            <w:tcW w:w="796" w:type="dxa"/>
            <w:noWrap w:val="0"/>
            <w:vAlign w:val="center"/>
          </w:tcPr>
          <w:p w14:paraId="297DD666">
            <w:pPr>
              <w:spacing w:line="440" w:lineRule="exact"/>
              <w:jc w:val="center"/>
              <w:rPr>
                <w:rFonts w:hint="eastAsia" w:ascii="宋体" w:hAnsi="宋体" w:cs="宋体"/>
                <w:color w:val="auto"/>
                <w:sz w:val="24"/>
              </w:rPr>
            </w:pPr>
          </w:p>
          <w:p w14:paraId="40B84F6B">
            <w:pPr>
              <w:spacing w:line="440" w:lineRule="exact"/>
              <w:jc w:val="center"/>
              <w:rPr>
                <w:rFonts w:hint="eastAsia" w:ascii="宋体" w:hAnsi="宋体" w:cs="宋体"/>
                <w:color w:val="auto"/>
                <w:sz w:val="24"/>
              </w:rPr>
            </w:pPr>
            <w:r>
              <w:rPr>
                <w:rFonts w:hint="eastAsia" w:ascii="宋体" w:hAnsi="宋体" w:cs="宋体"/>
                <w:color w:val="auto"/>
                <w:sz w:val="24"/>
              </w:rPr>
              <w:t>1</w:t>
            </w:r>
          </w:p>
          <w:p w14:paraId="439ABBB4">
            <w:pPr>
              <w:spacing w:line="440" w:lineRule="exact"/>
              <w:jc w:val="center"/>
              <w:rPr>
                <w:rFonts w:hint="eastAsia" w:ascii="宋体" w:hAnsi="宋体" w:cs="宋体"/>
                <w:color w:val="auto"/>
                <w:sz w:val="24"/>
              </w:rPr>
            </w:pPr>
          </w:p>
        </w:tc>
        <w:tc>
          <w:tcPr>
            <w:tcW w:w="771" w:type="dxa"/>
            <w:noWrap w:val="0"/>
            <w:vAlign w:val="center"/>
          </w:tcPr>
          <w:p w14:paraId="32023EA9">
            <w:pPr>
              <w:spacing w:line="440" w:lineRule="exact"/>
              <w:jc w:val="center"/>
              <w:rPr>
                <w:rFonts w:hint="eastAsia" w:ascii="宋体" w:hAnsi="宋体" w:cs="宋体"/>
                <w:color w:val="auto"/>
                <w:sz w:val="24"/>
              </w:rPr>
            </w:pPr>
            <w:r>
              <w:rPr>
                <w:rFonts w:hint="eastAsia" w:ascii="宋体" w:hAnsi="宋体" w:cs="宋体"/>
                <w:color w:val="auto"/>
                <w:sz w:val="24"/>
              </w:rPr>
              <w:t>批</w:t>
            </w:r>
          </w:p>
        </w:tc>
        <w:tc>
          <w:tcPr>
            <w:tcW w:w="1766" w:type="dxa"/>
            <w:noWrap w:val="0"/>
            <w:vAlign w:val="center"/>
          </w:tcPr>
          <w:p w14:paraId="7D777630">
            <w:pPr>
              <w:spacing w:line="440" w:lineRule="exact"/>
              <w:jc w:val="center"/>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21万</w:t>
            </w:r>
            <w:r>
              <w:rPr>
                <w:rFonts w:hint="eastAsia" w:ascii="宋体" w:hAnsi="宋体" w:cs="宋体"/>
                <w:color w:val="auto"/>
                <w:sz w:val="24"/>
              </w:rPr>
              <w:t>元</w:t>
            </w:r>
          </w:p>
        </w:tc>
      </w:tr>
    </w:tbl>
    <w:p w14:paraId="6A394D56">
      <w:pPr>
        <w:spacing w:line="440" w:lineRule="exact"/>
        <w:rPr>
          <w:rFonts w:hint="eastAsia" w:ascii="宋体" w:hAnsi="宋体" w:cs="宋体"/>
          <w:b/>
          <w:color w:val="auto"/>
          <w:sz w:val="24"/>
        </w:rPr>
      </w:pPr>
      <w:bookmarkStart w:id="2" w:name="_Toc9300_WPSOffice_Level2"/>
      <w:r>
        <w:rPr>
          <w:rFonts w:hint="eastAsia" w:ascii="宋体" w:hAnsi="宋体" w:cs="宋体"/>
          <w:b/>
          <w:color w:val="auto"/>
          <w:sz w:val="24"/>
        </w:rPr>
        <w:t>二、供应商资格条件：</w:t>
      </w:r>
    </w:p>
    <w:p w14:paraId="1130B449">
      <w:pPr>
        <w:snapToGrid w:val="0"/>
        <w:spacing w:line="440" w:lineRule="exact"/>
        <w:rPr>
          <w:rFonts w:ascii="宋体" w:hAnsi="宋体" w:cs="宋体"/>
          <w:color w:val="auto"/>
          <w:sz w:val="24"/>
        </w:rPr>
      </w:pPr>
      <w:r>
        <w:rPr>
          <w:rFonts w:ascii="宋体" w:hAnsi="宋体" w:cs="宋体"/>
          <w:color w:val="auto"/>
          <w:sz w:val="24"/>
        </w:rPr>
        <w:t>（1）供应商须提供合格的营业执照、税务登记证、组织机构代码证（或三证合一</w:t>
      </w:r>
      <w:r>
        <w:rPr>
          <w:rFonts w:hint="eastAsia" w:ascii="宋体" w:hAnsi="宋体" w:cs="宋体"/>
          <w:color w:val="auto"/>
          <w:sz w:val="24"/>
        </w:rPr>
        <w:t>需提供带有统一社会信用代码的营业执照</w:t>
      </w:r>
      <w:r>
        <w:rPr>
          <w:rFonts w:ascii="宋体" w:hAnsi="宋体" w:cs="宋体"/>
          <w:color w:val="auto"/>
          <w:sz w:val="24"/>
        </w:rPr>
        <w:t>）</w:t>
      </w:r>
      <w:r>
        <w:rPr>
          <w:rFonts w:hint="eastAsia" w:ascii="宋体" w:hAnsi="宋体" w:cs="宋体"/>
          <w:color w:val="auto"/>
          <w:sz w:val="24"/>
        </w:rPr>
        <w:t>复印件加盖</w:t>
      </w:r>
      <w:r>
        <w:rPr>
          <w:rFonts w:ascii="宋体" w:hAnsi="宋体" w:cs="宋体"/>
          <w:color w:val="auto"/>
          <w:sz w:val="24"/>
        </w:rPr>
        <w:t>供应商</w:t>
      </w:r>
      <w:r>
        <w:rPr>
          <w:rFonts w:hint="eastAsia" w:ascii="宋体" w:hAnsi="宋体" w:cs="宋体"/>
          <w:color w:val="auto"/>
          <w:sz w:val="24"/>
        </w:rPr>
        <w:t>公章；</w:t>
      </w:r>
    </w:p>
    <w:p w14:paraId="5C49DF77">
      <w:pPr>
        <w:snapToGrid w:val="0"/>
        <w:spacing w:line="440" w:lineRule="exact"/>
        <w:rPr>
          <w:rFonts w:ascii="宋体" w:hAnsi="宋体" w:cs="宋体"/>
          <w:color w:val="auto"/>
          <w:sz w:val="24"/>
        </w:rPr>
      </w:pPr>
      <w:r>
        <w:rPr>
          <w:rFonts w:ascii="宋体" w:hAnsi="宋体" w:cs="宋体"/>
          <w:color w:val="auto"/>
          <w:sz w:val="24"/>
        </w:rPr>
        <w:t>（2）法定代表人身份证或法定代表人授权委托书及被授权代表人身份证（复印件加盖公章）</w:t>
      </w:r>
      <w:r>
        <w:rPr>
          <w:rFonts w:hint="eastAsia" w:ascii="宋体" w:hAnsi="宋体" w:cs="宋体"/>
          <w:color w:val="auto"/>
          <w:sz w:val="24"/>
        </w:rPr>
        <w:t>；</w:t>
      </w:r>
    </w:p>
    <w:p w14:paraId="0C85A385">
      <w:pPr>
        <w:snapToGrid w:val="0"/>
        <w:spacing w:line="440" w:lineRule="exact"/>
        <w:rPr>
          <w:rFonts w:ascii="宋体" w:hAnsi="宋体" w:cs="宋体"/>
          <w:color w:val="auto"/>
          <w:sz w:val="24"/>
        </w:rPr>
      </w:pPr>
      <w:r>
        <w:rPr>
          <w:rFonts w:ascii="宋体" w:hAnsi="宋体" w:cs="宋体"/>
          <w:color w:val="auto"/>
          <w:sz w:val="24"/>
        </w:rPr>
        <w:t>（3）参加采购活动前三年内,在经营活动中没有重大违法记录（提供承诺函原件）；</w:t>
      </w:r>
    </w:p>
    <w:p w14:paraId="5BC81BF6">
      <w:pPr>
        <w:snapToGrid w:val="0"/>
        <w:spacing w:line="440" w:lineRule="exact"/>
        <w:rPr>
          <w:rFonts w:hint="eastAsia" w:ascii="宋体" w:hAnsi="宋体" w:cs="宋体"/>
          <w:color w:val="auto"/>
          <w:sz w:val="24"/>
        </w:rPr>
      </w:pPr>
      <w:r>
        <w:rPr>
          <w:rFonts w:ascii="宋体" w:hAnsi="宋体" w:cs="宋体"/>
          <w:color w:val="auto"/>
          <w:sz w:val="24"/>
        </w:rPr>
        <w:t>（</w:t>
      </w:r>
      <w:r>
        <w:rPr>
          <w:rFonts w:hint="eastAsia" w:ascii="宋体" w:hAnsi="宋体" w:cs="宋体"/>
          <w:color w:val="auto"/>
          <w:sz w:val="24"/>
        </w:rPr>
        <w:t>4</w:t>
      </w:r>
      <w:r>
        <w:rPr>
          <w:rFonts w:ascii="宋体" w:hAnsi="宋体" w:cs="宋体"/>
          <w:color w:val="auto"/>
          <w:sz w:val="24"/>
        </w:rPr>
        <w:t>）有依法缴纳税收；（需提供</w:t>
      </w:r>
      <w:r>
        <w:rPr>
          <w:rFonts w:hint="eastAsia" w:ascii="宋体" w:hAnsi="宋体" w:cs="宋体"/>
          <w:color w:val="auto"/>
          <w:sz w:val="24"/>
          <w:lang w:eastAsia="zh-CN"/>
        </w:rPr>
        <w:t>2024</w:t>
      </w:r>
      <w:r>
        <w:rPr>
          <w:rFonts w:ascii="宋体" w:hAnsi="宋体" w:cs="宋体"/>
          <w:color w:val="auto"/>
          <w:sz w:val="24"/>
        </w:rPr>
        <w:t>年开标前六个月内任意一个月的依法缴纳税收证明或税收完税证明或免税证明相关材料复印件加盖供应商公章）。</w:t>
      </w:r>
    </w:p>
    <w:p w14:paraId="61100E3B">
      <w:pPr>
        <w:spacing w:line="440" w:lineRule="exact"/>
        <w:textAlignment w:val="baseline"/>
        <w:rPr>
          <w:rFonts w:hint="eastAsia" w:ascii="宋体" w:hAnsi="宋体" w:cs="宋体"/>
          <w:color w:val="auto"/>
          <w:sz w:val="24"/>
        </w:rPr>
      </w:pPr>
      <w:r>
        <w:rPr>
          <w:rFonts w:hint="eastAsia" w:ascii="宋体" w:hAnsi="宋体" w:cs="宋体"/>
          <w:b/>
          <w:color w:val="auto"/>
          <w:kern w:val="0"/>
          <w:sz w:val="24"/>
        </w:rPr>
        <w:t>特别提醒:公开招标截止时间前必须提供以上资料</w:t>
      </w:r>
      <w:r>
        <w:rPr>
          <w:rFonts w:hint="eastAsia" w:ascii="宋体" w:hAnsi="宋体" w:cs="宋体"/>
          <w:b/>
          <w:bCs/>
          <w:color w:val="auto"/>
          <w:kern w:val="0"/>
          <w:sz w:val="24"/>
        </w:rPr>
        <w:t>，</w:t>
      </w:r>
      <w:r>
        <w:rPr>
          <w:rFonts w:hint="eastAsia" w:ascii="宋体" w:hAnsi="宋体" w:cs="宋体"/>
          <w:b/>
          <w:color w:val="auto"/>
          <w:kern w:val="0"/>
          <w:sz w:val="24"/>
        </w:rPr>
        <w:t>本项目不接受联合体投标，不允许转包分包。</w:t>
      </w:r>
    </w:p>
    <w:p w14:paraId="04A00663">
      <w:pPr>
        <w:spacing w:line="440" w:lineRule="exact"/>
        <w:rPr>
          <w:rFonts w:hint="eastAsia" w:ascii="宋体" w:hAnsi="宋体" w:cs="宋体"/>
          <w:color w:val="auto"/>
          <w:sz w:val="24"/>
        </w:rPr>
      </w:pPr>
      <w:r>
        <w:rPr>
          <w:rFonts w:hint="eastAsia" w:ascii="宋体" w:hAnsi="宋体" w:cs="宋体"/>
          <w:b/>
          <w:bCs/>
          <w:color w:val="auto"/>
          <w:sz w:val="24"/>
        </w:rPr>
        <w:t>三、获取公开招标通知书时间和地点：</w:t>
      </w:r>
      <w:r>
        <w:rPr>
          <w:rFonts w:hint="eastAsia" w:ascii="宋体" w:hAnsi="宋体" w:cs="宋体"/>
          <w:color w:val="auto"/>
          <w:kern w:val="21"/>
          <w:sz w:val="24"/>
        </w:rPr>
        <w:t>在</w:t>
      </w:r>
      <w:r>
        <w:rPr>
          <w:rFonts w:hint="eastAsia" w:ascii="宋体" w:hAnsi="宋体" w:cs="宋体"/>
          <w:color w:val="auto"/>
          <w:sz w:val="24"/>
        </w:rPr>
        <w:t>抚州市东乡城投集团官方网站（</w:t>
      </w:r>
      <w:r>
        <w:rPr>
          <w:rFonts w:hint="eastAsia" w:ascii="宋体" w:hAnsi="宋体" w:cs="宋体"/>
          <w:color w:val="auto"/>
          <w:sz w:val="24"/>
        </w:rPr>
        <w:fldChar w:fldCharType="begin"/>
      </w:r>
      <w:r>
        <w:rPr>
          <w:rFonts w:hint="eastAsia" w:ascii="宋体" w:hAnsi="宋体" w:cs="宋体"/>
          <w:color w:val="auto"/>
          <w:sz w:val="24"/>
        </w:rPr>
        <w:instrText xml:space="preserve"> HYPERLINK "http://www.fzdxctjt.cn" </w:instrText>
      </w:r>
      <w:r>
        <w:rPr>
          <w:rFonts w:hint="eastAsia" w:ascii="宋体" w:hAnsi="宋体" w:cs="宋体"/>
          <w:color w:val="auto"/>
          <w:sz w:val="24"/>
        </w:rPr>
        <w:fldChar w:fldCharType="separate"/>
      </w:r>
      <w:r>
        <w:rPr>
          <w:rStyle w:val="27"/>
          <w:rFonts w:hint="eastAsia" w:ascii="宋体" w:hAnsi="宋体" w:cs="宋体"/>
          <w:color w:val="auto"/>
          <w:sz w:val="24"/>
        </w:rPr>
        <w:t>http://www.fzdxctjt.cn</w:t>
      </w:r>
      <w:r>
        <w:rPr>
          <w:rStyle w:val="27"/>
          <w:rFonts w:hint="eastAsia" w:ascii="宋体" w:hAnsi="宋体" w:cs="宋体"/>
          <w:color w:val="auto"/>
          <w:sz w:val="24"/>
        </w:rPr>
        <w:fldChar w:fldCharType="end"/>
      </w:r>
      <w:r>
        <w:rPr>
          <w:rStyle w:val="27"/>
          <w:rFonts w:hint="eastAsia" w:ascii="宋体" w:hAnsi="宋体" w:cs="宋体"/>
          <w:color w:val="auto"/>
          <w:sz w:val="24"/>
        </w:rPr>
        <w:t>)</w:t>
      </w:r>
      <w:r>
        <w:rPr>
          <w:rFonts w:hint="eastAsia" w:ascii="宋体" w:hAnsi="宋体" w:cs="宋体"/>
          <w:color w:val="auto"/>
          <w:kern w:val="21"/>
          <w:sz w:val="24"/>
        </w:rPr>
        <w:t>通知公告栏相应公告中自行下载招标文件；如有相关补遗将在抚州</w:t>
      </w:r>
      <w:r>
        <w:rPr>
          <w:rFonts w:hint="eastAsia" w:ascii="宋体" w:hAnsi="宋体" w:cs="宋体"/>
          <w:color w:val="auto"/>
          <w:sz w:val="24"/>
        </w:rPr>
        <w:t>市东乡城投集团官方网站（</w:t>
      </w:r>
      <w:r>
        <w:rPr>
          <w:rFonts w:hint="eastAsia" w:ascii="宋体" w:hAnsi="宋体" w:cs="宋体"/>
          <w:color w:val="auto"/>
          <w:sz w:val="24"/>
        </w:rPr>
        <w:fldChar w:fldCharType="begin"/>
      </w:r>
      <w:r>
        <w:rPr>
          <w:rFonts w:hint="eastAsia" w:ascii="宋体" w:hAnsi="宋体" w:cs="宋体"/>
          <w:color w:val="auto"/>
          <w:sz w:val="24"/>
        </w:rPr>
        <w:instrText xml:space="preserve"> HYPERLINK "http://www.fzdxctjt.cn" </w:instrText>
      </w:r>
      <w:r>
        <w:rPr>
          <w:rFonts w:hint="eastAsia" w:ascii="宋体" w:hAnsi="宋体" w:cs="宋体"/>
          <w:color w:val="auto"/>
          <w:sz w:val="24"/>
        </w:rPr>
        <w:fldChar w:fldCharType="separate"/>
      </w:r>
      <w:r>
        <w:rPr>
          <w:rStyle w:val="27"/>
          <w:rFonts w:hint="eastAsia" w:ascii="宋体" w:hAnsi="宋体" w:cs="宋体"/>
          <w:color w:val="auto"/>
          <w:sz w:val="24"/>
        </w:rPr>
        <w:t>http://www.fzdxctjt.cn</w:t>
      </w:r>
      <w:r>
        <w:rPr>
          <w:rStyle w:val="27"/>
          <w:rFonts w:hint="eastAsia" w:ascii="宋体" w:hAnsi="宋体" w:cs="宋体"/>
          <w:color w:val="auto"/>
          <w:sz w:val="24"/>
        </w:rPr>
        <w:fldChar w:fldCharType="end"/>
      </w:r>
      <w:r>
        <w:rPr>
          <w:rStyle w:val="27"/>
          <w:rFonts w:hint="eastAsia" w:ascii="宋体" w:hAnsi="宋体" w:cs="宋体"/>
          <w:color w:val="auto"/>
          <w:sz w:val="24"/>
        </w:rPr>
        <w:t>)</w:t>
      </w:r>
      <w:r>
        <w:rPr>
          <w:rFonts w:hint="eastAsia" w:ascii="宋体" w:hAnsi="宋体" w:cs="宋体"/>
          <w:color w:val="auto"/>
          <w:kern w:val="21"/>
          <w:sz w:val="24"/>
        </w:rPr>
        <w:t>发布相关补遗公告，不再另行通知。</w:t>
      </w:r>
    </w:p>
    <w:bookmarkEnd w:id="2"/>
    <w:p w14:paraId="41EE14F6">
      <w:pPr>
        <w:spacing w:line="440" w:lineRule="exact"/>
        <w:ind w:left="-1"/>
        <w:rPr>
          <w:rFonts w:hint="eastAsia" w:ascii="宋体" w:hAnsi="宋体" w:cs="宋体"/>
          <w:color w:val="auto"/>
          <w:kern w:val="0"/>
          <w:sz w:val="24"/>
        </w:rPr>
      </w:pPr>
      <w:bookmarkStart w:id="3" w:name="_Toc27688_WPSOffice_Level2"/>
      <w:r>
        <w:rPr>
          <w:rFonts w:hint="eastAsia" w:ascii="宋体" w:hAnsi="宋体" w:cs="宋体"/>
          <w:b/>
          <w:bCs/>
          <w:color w:val="auto"/>
          <w:sz w:val="24"/>
        </w:rPr>
        <w:t>四、响应截止时间和开启时间：</w:t>
      </w:r>
      <w:r>
        <w:rPr>
          <w:rFonts w:hint="eastAsia" w:ascii="宋体" w:hAnsi="宋体" w:cs="宋体"/>
          <w:color w:val="auto"/>
          <w:sz w:val="24"/>
          <w:u w:val="single"/>
        </w:rPr>
        <w:t>202</w:t>
      </w:r>
      <w:r>
        <w:rPr>
          <w:rFonts w:hint="eastAsia" w:ascii="宋体" w:hAnsi="宋体" w:cs="宋体"/>
          <w:color w:val="auto"/>
          <w:sz w:val="24"/>
          <w:u w:val="single"/>
          <w:lang w:val="en-US" w:eastAsia="zh-CN"/>
        </w:rPr>
        <w:t>4</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7</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22</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color w:val="auto"/>
          <w:kern w:val="0"/>
          <w:sz w:val="24"/>
          <w:u w:val="single"/>
        </w:rPr>
        <w:t xml:space="preserve"> 15:30</w:t>
      </w:r>
      <w:r>
        <w:rPr>
          <w:rFonts w:hint="eastAsia" w:ascii="宋体" w:hAnsi="宋体" w:cs="宋体"/>
          <w:color w:val="auto"/>
          <w:kern w:val="0"/>
          <w:sz w:val="24"/>
        </w:rPr>
        <w:t>（北京时间）。开启地点：</w:t>
      </w:r>
      <w:r>
        <w:rPr>
          <w:rFonts w:hint="eastAsia" w:ascii="宋体" w:hAnsi="宋体" w:cs="宋体"/>
          <w:b/>
          <w:bCs/>
          <w:color w:val="auto"/>
          <w:kern w:val="0"/>
          <w:sz w:val="24"/>
          <w:lang w:eastAsia="zh-CN"/>
        </w:rPr>
        <w:t>城投集团六楼会议室</w:t>
      </w:r>
      <w:r>
        <w:rPr>
          <w:rFonts w:hint="eastAsia" w:ascii="宋体" w:hAnsi="宋体" w:cs="宋体"/>
          <w:color w:val="auto"/>
          <w:kern w:val="0"/>
          <w:sz w:val="24"/>
        </w:rPr>
        <w:t>。届时请各响应供应商的授权代表携带投标文件</w:t>
      </w:r>
      <w:r>
        <w:rPr>
          <w:rFonts w:hint="eastAsia" w:ascii="宋体" w:hAnsi="宋体" w:cs="宋体"/>
          <w:b/>
          <w:color w:val="auto"/>
          <w:kern w:val="0"/>
          <w:sz w:val="24"/>
        </w:rPr>
        <w:t>（一正二副，资格标、商务标分别密封加盖供应商公章）</w:t>
      </w:r>
      <w:r>
        <w:rPr>
          <w:rFonts w:hint="eastAsia" w:ascii="宋体" w:hAnsi="宋体" w:cs="宋体"/>
          <w:color w:val="auto"/>
          <w:kern w:val="0"/>
          <w:sz w:val="24"/>
        </w:rPr>
        <w:t>及授权代表本人身份证明原件出席开标会，签到时间以递交投标文件时间为准（授权代表本人身份证明原件备查），逾期</w:t>
      </w:r>
      <w:bookmarkStart w:id="40" w:name="_GoBack"/>
      <w:bookmarkEnd w:id="40"/>
      <w:r>
        <w:rPr>
          <w:rFonts w:hint="eastAsia" w:ascii="宋体" w:hAnsi="宋体" w:cs="宋体"/>
          <w:color w:val="auto"/>
          <w:kern w:val="0"/>
          <w:sz w:val="24"/>
        </w:rPr>
        <w:t>递交投标文件或递交的投标文件不符合规定将不予受理，作无效响应处理。若投标单位在开标现场签到登记后未在开标</w:t>
      </w:r>
      <w:r>
        <w:rPr>
          <w:rFonts w:ascii="宋体" w:hAnsi="宋体" w:cs="宋体"/>
          <w:color w:val="auto"/>
          <w:kern w:val="0"/>
          <w:sz w:val="24"/>
        </w:rPr>
        <w:t>截止时间</w:t>
      </w:r>
      <w:r>
        <w:rPr>
          <w:rFonts w:hint="eastAsia" w:ascii="宋体" w:hAnsi="宋体" w:cs="宋体"/>
          <w:color w:val="auto"/>
          <w:kern w:val="0"/>
          <w:sz w:val="24"/>
        </w:rPr>
        <w:t>前递交投标文件，将被列入被列入集团投标人黑名单并禁止参与集团任何招投标事宜。</w:t>
      </w:r>
    </w:p>
    <w:p w14:paraId="67C68F9A">
      <w:pPr>
        <w:pStyle w:val="2"/>
        <w:spacing w:line="440" w:lineRule="exact"/>
        <w:ind w:firstLine="0" w:firstLineChars="0"/>
        <w:rPr>
          <w:rFonts w:hint="eastAsia" w:ascii="宋体" w:hAnsi="宋体" w:cs="宋体"/>
          <w:color w:val="auto"/>
          <w:kern w:val="0"/>
          <w:sz w:val="24"/>
          <w:szCs w:val="24"/>
        </w:rPr>
      </w:pPr>
      <w:r>
        <w:rPr>
          <w:rFonts w:hint="eastAsia" w:ascii="宋体" w:hAnsi="宋体" w:cs="宋体"/>
          <w:b/>
          <w:bCs/>
          <w:color w:val="auto"/>
          <w:sz w:val="24"/>
          <w:szCs w:val="24"/>
        </w:rPr>
        <w:t>五、</w:t>
      </w:r>
      <w:r>
        <w:rPr>
          <w:rFonts w:hint="eastAsia" w:ascii="宋体" w:hAnsi="宋体" w:cs="宋体"/>
          <w:color w:val="auto"/>
          <w:kern w:val="0"/>
          <w:sz w:val="24"/>
          <w:szCs w:val="24"/>
        </w:rPr>
        <w:t>已</w:t>
      </w:r>
      <w:r>
        <w:rPr>
          <w:rFonts w:ascii="宋体" w:hAnsi="宋体" w:cs="宋体"/>
          <w:color w:val="auto"/>
          <w:kern w:val="0"/>
          <w:sz w:val="24"/>
          <w:szCs w:val="24"/>
        </w:rPr>
        <w:t>下载</w:t>
      </w:r>
      <w:r>
        <w:rPr>
          <w:rFonts w:hint="eastAsia" w:ascii="宋体" w:hAnsi="宋体" w:cs="宋体"/>
          <w:color w:val="auto"/>
          <w:kern w:val="0"/>
          <w:sz w:val="24"/>
          <w:szCs w:val="24"/>
        </w:rPr>
        <w:t>招标</w:t>
      </w:r>
      <w:r>
        <w:rPr>
          <w:rFonts w:ascii="宋体" w:hAnsi="宋体" w:cs="宋体"/>
          <w:color w:val="auto"/>
          <w:kern w:val="0"/>
          <w:sz w:val="24"/>
          <w:szCs w:val="24"/>
        </w:rPr>
        <w:t>文件并缴纳了投标保证金的供应商，如果有特殊情况不能参加此次</w:t>
      </w:r>
      <w:r>
        <w:rPr>
          <w:rFonts w:hint="eastAsia" w:ascii="宋体" w:hAnsi="宋体" w:cs="宋体"/>
          <w:color w:val="auto"/>
          <w:kern w:val="0"/>
          <w:sz w:val="24"/>
          <w:szCs w:val="24"/>
        </w:rPr>
        <w:t>投标</w:t>
      </w:r>
      <w:r>
        <w:rPr>
          <w:rFonts w:ascii="宋体" w:hAnsi="宋体" w:cs="宋体"/>
          <w:color w:val="auto"/>
          <w:kern w:val="0"/>
          <w:sz w:val="24"/>
          <w:szCs w:val="24"/>
        </w:rPr>
        <w:t>，应在提交</w:t>
      </w:r>
      <w:r>
        <w:rPr>
          <w:rFonts w:hint="eastAsia" w:ascii="宋体" w:hAnsi="宋体" w:cs="宋体"/>
          <w:color w:val="auto"/>
          <w:kern w:val="0"/>
          <w:sz w:val="24"/>
          <w:szCs w:val="24"/>
        </w:rPr>
        <w:t>投标</w:t>
      </w:r>
      <w:r>
        <w:rPr>
          <w:rFonts w:ascii="宋体" w:hAnsi="宋体" w:cs="宋体"/>
          <w:color w:val="auto"/>
          <w:kern w:val="0"/>
          <w:sz w:val="24"/>
          <w:szCs w:val="24"/>
        </w:rPr>
        <w:t>文件的截止时间</w:t>
      </w:r>
      <w:r>
        <w:rPr>
          <w:rFonts w:hint="eastAsia" w:ascii="宋体" w:hAnsi="宋体" w:cs="宋体"/>
          <w:color w:val="auto"/>
          <w:kern w:val="0"/>
          <w:sz w:val="24"/>
          <w:szCs w:val="24"/>
        </w:rPr>
        <w:t>3</w:t>
      </w:r>
      <w:r>
        <w:rPr>
          <w:rFonts w:ascii="宋体" w:hAnsi="宋体" w:cs="宋体"/>
          <w:color w:val="auto"/>
          <w:kern w:val="0"/>
          <w:sz w:val="24"/>
          <w:szCs w:val="24"/>
        </w:rPr>
        <w:t>日前书面通知采购人放弃此次</w:t>
      </w:r>
      <w:r>
        <w:rPr>
          <w:rFonts w:hint="eastAsia" w:ascii="宋体" w:hAnsi="宋体" w:cs="宋体"/>
          <w:color w:val="auto"/>
          <w:kern w:val="0"/>
          <w:sz w:val="24"/>
          <w:szCs w:val="24"/>
        </w:rPr>
        <w:t>投标，不列入集团招投标黑名单。如未按规定书面通知招标人的将被列入集团投标人黑名单并禁止参与集团任何招投标事宜。</w:t>
      </w:r>
    </w:p>
    <w:p w14:paraId="1B851AD3">
      <w:pPr>
        <w:spacing w:line="440" w:lineRule="exact"/>
        <w:ind w:left="-1"/>
        <w:rPr>
          <w:rFonts w:hint="eastAsia" w:ascii="宋体" w:hAnsi="宋体" w:cs="宋体"/>
          <w:b/>
          <w:bCs/>
          <w:color w:val="auto"/>
          <w:kern w:val="0"/>
          <w:sz w:val="24"/>
        </w:rPr>
      </w:pPr>
      <w:r>
        <w:rPr>
          <w:rFonts w:hint="eastAsia" w:ascii="宋体" w:hAnsi="宋体" w:cs="宋体"/>
          <w:b/>
          <w:bCs/>
          <w:color w:val="auto"/>
          <w:kern w:val="0"/>
          <w:sz w:val="24"/>
        </w:rPr>
        <w:t>六、联系方式：</w:t>
      </w:r>
    </w:p>
    <w:p w14:paraId="270ACC32">
      <w:pPr>
        <w:spacing w:line="440" w:lineRule="exact"/>
        <w:ind w:left="-1"/>
        <w:rPr>
          <w:rFonts w:hint="eastAsia" w:ascii="宋体" w:hAnsi="宋体" w:cs="宋体"/>
          <w:color w:val="auto"/>
          <w:kern w:val="0"/>
          <w:sz w:val="24"/>
        </w:rPr>
      </w:pPr>
      <w:r>
        <w:rPr>
          <w:rFonts w:hint="eastAsia" w:ascii="宋体" w:hAnsi="宋体" w:cs="宋体"/>
          <w:color w:val="auto"/>
          <w:kern w:val="0"/>
          <w:sz w:val="24"/>
        </w:rPr>
        <w:t xml:space="preserve">采购单位：江西华城建设有限公司 </w:t>
      </w:r>
    </w:p>
    <w:p w14:paraId="5E960415">
      <w:pPr>
        <w:spacing w:line="440" w:lineRule="exact"/>
        <w:ind w:left="-1"/>
        <w:rPr>
          <w:rFonts w:hint="eastAsia" w:ascii="宋体" w:hAnsi="宋体" w:eastAsia="宋体" w:cs="宋体"/>
          <w:color w:val="auto"/>
          <w:kern w:val="0"/>
          <w:sz w:val="24"/>
          <w:lang w:val="en-US" w:eastAsia="zh-CN"/>
        </w:rPr>
      </w:pPr>
      <w:r>
        <w:rPr>
          <w:rFonts w:hint="eastAsia" w:ascii="宋体" w:hAnsi="宋体" w:cs="宋体"/>
          <w:color w:val="auto"/>
          <w:kern w:val="0"/>
          <w:sz w:val="24"/>
        </w:rPr>
        <w:t>采购单位联系人：</w:t>
      </w:r>
      <w:r>
        <w:rPr>
          <w:rFonts w:hint="eastAsia" w:ascii="宋体" w:hAnsi="宋体" w:cs="宋体"/>
          <w:color w:val="auto"/>
          <w:kern w:val="0"/>
          <w:sz w:val="24"/>
          <w:lang w:eastAsia="zh-CN"/>
        </w:rPr>
        <w:t>黄尧舜</w:t>
      </w:r>
    </w:p>
    <w:p w14:paraId="61839AC9">
      <w:pPr>
        <w:spacing w:line="440" w:lineRule="exact"/>
        <w:ind w:left="-1"/>
        <w:rPr>
          <w:rFonts w:hint="eastAsia" w:ascii="宋体" w:hAnsi="宋体" w:cs="宋体"/>
          <w:color w:val="auto"/>
          <w:kern w:val="0"/>
          <w:sz w:val="24"/>
        </w:rPr>
      </w:pPr>
      <w:r>
        <w:rPr>
          <w:rFonts w:hint="eastAsia" w:ascii="宋体" w:hAnsi="宋体" w:cs="宋体"/>
          <w:color w:val="auto"/>
          <w:kern w:val="0"/>
          <w:sz w:val="24"/>
        </w:rPr>
        <w:t>采购单位联系电话：</w:t>
      </w:r>
      <w:bookmarkEnd w:id="3"/>
      <w:r>
        <w:rPr>
          <w:rFonts w:hint="eastAsia" w:ascii="宋体" w:hAnsi="宋体" w:cs="宋体"/>
          <w:color w:val="auto"/>
          <w:kern w:val="0"/>
          <w:sz w:val="24"/>
          <w:lang w:val="en-US" w:eastAsia="zh-CN"/>
        </w:rPr>
        <w:t>15727500506</w:t>
      </w:r>
      <w:r>
        <w:rPr>
          <w:rFonts w:hint="eastAsia" w:ascii="宋体" w:hAnsi="宋体" w:cs="宋体"/>
          <w:bCs/>
          <w:color w:val="auto"/>
          <w:sz w:val="44"/>
          <w:szCs w:val="44"/>
        </w:rPr>
        <w:t xml:space="preserve">   </w:t>
      </w:r>
    </w:p>
    <w:p w14:paraId="1BAAB0A2">
      <w:pPr>
        <w:pStyle w:val="2"/>
        <w:spacing w:line="440" w:lineRule="exact"/>
        <w:ind w:firstLine="180"/>
        <w:rPr>
          <w:rFonts w:hint="eastAsia"/>
          <w:color w:val="auto"/>
        </w:rPr>
      </w:pPr>
    </w:p>
    <w:p w14:paraId="15A7DA10">
      <w:pPr>
        <w:spacing w:line="440" w:lineRule="exact"/>
        <w:rPr>
          <w:rFonts w:hint="eastAsia"/>
          <w:color w:val="auto"/>
        </w:rPr>
        <w:sectPr>
          <w:footerReference r:id="rId3" w:type="default"/>
          <w:pgSz w:w="11906" w:h="16838"/>
          <w:pgMar w:top="850" w:right="850" w:bottom="850" w:left="850" w:header="851" w:footer="992" w:gutter="0"/>
          <w:pgNumType w:start="1"/>
          <w:cols w:space="720" w:num="1"/>
          <w:docGrid w:linePitch="312" w:charSpace="0"/>
        </w:sectPr>
      </w:pPr>
    </w:p>
    <w:p w14:paraId="29AECD02">
      <w:pPr>
        <w:pStyle w:val="12"/>
        <w:tabs>
          <w:tab w:val="left" w:pos="0"/>
        </w:tabs>
        <w:spacing w:line="440" w:lineRule="exact"/>
        <w:jc w:val="center"/>
        <w:outlineLvl w:val="0"/>
        <w:rPr>
          <w:rFonts w:hint="eastAsia" w:hAnsi="宋体"/>
          <w:b/>
          <w:bCs/>
          <w:color w:val="auto"/>
          <w:sz w:val="32"/>
          <w:szCs w:val="32"/>
        </w:rPr>
      </w:pPr>
      <w:bookmarkStart w:id="4" w:name="_Toc25846"/>
      <w:r>
        <w:rPr>
          <w:rFonts w:hint="eastAsia" w:hAnsi="宋体"/>
          <w:b/>
          <w:bCs/>
          <w:color w:val="auto"/>
          <w:sz w:val="32"/>
          <w:szCs w:val="32"/>
        </w:rPr>
        <w:t>第二章 项目需求</w:t>
      </w:r>
      <w:bookmarkEnd w:id="4"/>
    </w:p>
    <w:p w14:paraId="4EEAAD91">
      <w:pPr>
        <w:pStyle w:val="12"/>
        <w:numPr>
          <w:ilvl w:val="0"/>
          <w:numId w:val="1"/>
        </w:numPr>
        <w:tabs>
          <w:tab w:val="left" w:pos="0"/>
        </w:tabs>
        <w:spacing w:line="440" w:lineRule="exact"/>
        <w:outlineLvl w:val="1"/>
        <w:rPr>
          <w:rFonts w:hint="eastAsia" w:hAnsi="宋体"/>
          <w:b/>
          <w:bCs/>
          <w:color w:val="auto"/>
          <w:sz w:val="28"/>
          <w:szCs w:val="28"/>
        </w:rPr>
      </w:pPr>
      <w:r>
        <w:rPr>
          <w:rFonts w:hint="eastAsia" w:hAnsi="宋体"/>
          <w:b/>
          <w:bCs/>
          <w:color w:val="auto"/>
          <w:sz w:val="28"/>
          <w:szCs w:val="28"/>
          <w:lang w:eastAsia="zh-CN"/>
        </w:rPr>
        <w:t>产品参数(</w:t>
      </w:r>
      <w:r>
        <w:rPr>
          <w:rFonts w:hint="eastAsia" w:hAnsi="宋体"/>
          <w:b/>
          <w:bCs/>
          <w:color w:val="auto"/>
          <w:sz w:val="28"/>
          <w:szCs w:val="28"/>
        </w:rPr>
        <w:t>技术</w:t>
      </w:r>
      <w:r>
        <w:rPr>
          <w:rFonts w:hint="eastAsia" w:hAnsi="宋体"/>
          <w:b/>
          <w:bCs/>
          <w:color w:val="auto"/>
          <w:sz w:val="28"/>
          <w:szCs w:val="28"/>
          <w:lang w:eastAsia="zh-CN"/>
        </w:rPr>
        <w:t>)</w:t>
      </w:r>
      <w:r>
        <w:rPr>
          <w:rFonts w:hint="eastAsia" w:hAnsi="宋体"/>
          <w:b/>
          <w:bCs/>
          <w:color w:val="auto"/>
          <w:sz w:val="28"/>
          <w:szCs w:val="28"/>
        </w:rPr>
        <w:t>要求：</w:t>
      </w:r>
    </w:p>
    <w:tbl>
      <w:tblPr>
        <w:tblStyle w:val="22"/>
        <w:tblW w:w="10774" w:type="dxa"/>
        <w:tblInd w:w="-176" w:type="dxa"/>
        <w:tblLayout w:type="fixed"/>
        <w:tblCellMar>
          <w:top w:w="0" w:type="dxa"/>
          <w:left w:w="108" w:type="dxa"/>
          <w:bottom w:w="0" w:type="dxa"/>
          <w:right w:w="108" w:type="dxa"/>
        </w:tblCellMar>
      </w:tblPr>
      <w:tblGrid>
        <w:gridCol w:w="503"/>
        <w:gridCol w:w="1638"/>
        <w:gridCol w:w="3138"/>
        <w:gridCol w:w="1205"/>
        <w:gridCol w:w="972"/>
        <w:gridCol w:w="893"/>
        <w:gridCol w:w="721"/>
        <w:gridCol w:w="1035"/>
        <w:gridCol w:w="669"/>
      </w:tblGrid>
      <w:tr w14:paraId="27967297">
        <w:tblPrEx>
          <w:tblCellMar>
            <w:top w:w="0" w:type="dxa"/>
            <w:left w:w="108" w:type="dxa"/>
            <w:bottom w:w="0" w:type="dxa"/>
            <w:right w:w="108" w:type="dxa"/>
          </w:tblCellMar>
        </w:tblPrEx>
        <w:trPr>
          <w:trHeight w:val="480"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14:paraId="53BC6101">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序号</w:t>
            </w:r>
          </w:p>
        </w:tc>
        <w:tc>
          <w:tcPr>
            <w:tcW w:w="1638" w:type="dxa"/>
            <w:tcBorders>
              <w:top w:val="single" w:color="auto" w:sz="4" w:space="0"/>
              <w:left w:val="nil"/>
              <w:bottom w:val="single" w:color="auto" w:sz="4" w:space="0"/>
              <w:right w:val="single" w:color="auto" w:sz="4" w:space="0"/>
            </w:tcBorders>
            <w:noWrap w:val="0"/>
            <w:vAlign w:val="center"/>
          </w:tcPr>
          <w:p w14:paraId="2B963033">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lang w:eastAsia="zh-CN"/>
              </w:rPr>
              <w:t>产品</w:t>
            </w:r>
            <w:r>
              <w:rPr>
                <w:rFonts w:hint="eastAsia" w:ascii="宋体" w:hAnsi="宋体" w:cs="宋体"/>
                <w:b w:val="0"/>
                <w:bCs w:val="0"/>
                <w:color w:val="auto"/>
                <w:kern w:val="0"/>
                <w:sz w:val="28"/>
                <w:szCs w:val="28"/>
              </w:rPr>
              <w:t>名称</w:t>
            </w:r>
          </w:p>
        </w:tc>
        <w:tc>
          <w:tcPr>
            <w:tcW w:w="3138" w:type="dxa"/>
            <w:tcBorders>
              <w:top w:val="single" w:color="auto" w:sz="4" w:space="0"/>
              <w:left w:val="nil"/>
              <w:bottom w:val="single" w:color="auto" w:sz="4" w:space="0"/>
              <w:right w:val="single" w:color="auto" w:sz="4" w:space="0"/>
            </w:tcBorders>
            <w:noWrap w:val="0"/>
            <w:vAlign w:val="center"/>
          </w:tcPr>
          <w:p w14:paraId="70D27021">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规格    型号</w:t>
            </w:r>
          </w:p>
        </w:tc>
        <w:tc>
          <w:tcPr>
            <w:tcW w:w="1205" w:type="dxa"/>
            <w:tcBorders>
              <w:top w:val="single" w:color="auto" w:sz="4" w:space="0"/>
              <w:left w:val="nil"/>
              <w:bottom w:val="single" w:color="auto" w:sz="4" w:space="0"/>
              <w:right w:val="single" w:color="auto" w:sz="4" w:space="0"/>
            </w:tcBorders>
            <w:noWrap w:val="0"/>
            <w:vAlign w:val="center"/>
          </w:tcPr>
          <w:p w14:paraId="63D576D0">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质量情况</w:t>
            </w:r>
          </w:p>
        </w:tc>
        <w:tc>
          <w:tcPr>
            <w:tcW w:w="972" w:type="dxa"/>
            <w:tcBorders>
              <w:top w:val="single" w:color="auto" w:sz="4" w:space="0"/>
              <w:left w:val="nil"/>
              <w:bottom w:val="single" w:color="auto" w:sz="4" w:space="0"/>
              <w:right w:val="single" w:color="auto" w:sz="4" w:space="0"/>
            </w:tcBorders>
            <w:noWrap w:val="0"/>
            <w:vAlign w:val="center"/>
          </w:tcPr>
          <w:p w14:paraId="1CAC6BED">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单位</w:t>
            </w:r>
          </w:p>
        </w:tc>
        <w:tc>
          <w:tcPr>
            <w:tcW w:w="893" w:type="dxa"/>
            <w:tcBorders>
              <w:top w:val="single" w:color="auto" w:sz="4" w:space="0"/>
              <w:left w:val="nil"/>
              <w:bottom w:val="single" w:color="auto" w:sz="4" w:space="0"/>
              <w:right w:val="single" w:color="auto" w:sz="4" w:space="0"/>
            </w:tcBorders>
            <w:noWrap w:val="0"/>
            <w:vAlign w:val="center"/>
          </w:tcPr>
          <w:p w14:paraId="47B5EC57">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数量</w:t>
            </w:r>
          </w:p>
        </w:tc>
        <w:tc>
          <w:tcPr>
            <w:tcW w:w="721" w:type="dxa"/>
            <w:tcBorders>
              <w:top w:val="single" w:color="auto" w:sz="4" w:space="0"/>
              <w:left w:val="nil"/>
              <w:bottom w:val="single" w:color="auto" w:sz="4" w:space="0"/>
              <w:right w:val="single" w:color="auto" w:sz="4" w:space="0"/>
            </w:tcBorders>
            <w:noWrap w:val="0"/>
            <w:vAlign w:val="center"/>
          </w:tcPr>
          <w:p w14:paraId="7AC95D92">
            <w:pPr>
              <w:widowControl/>
              <w:jc w:val="center"/>
              <w:rPr>
                <w:rFonts w:hint="eastAsia" w:ascii="宋体" w:hAnsi="宋体" w:eastAsia="宋体" w:cs="宋体"/>
                <w:b w:val="0"/>
                <w:bCs w:val="0"/>
                <w:color w:val="auto"/>
                <w:kern w:val="0"/>
                <w:sz w:val="28"/>
                <w:szCs w:val="28"/>
                <w:lang w:eastAsia="zh-CN"/>
              </w:rPr>
            </w:pPr>
            <w:r>
              <w:rPr>
                <w:rFonts w:hint="eastAsia" w:ascii="宋体" w:hAnsi="宋体" w:cs="宋体"/>
                <w:b w:val="0"/>
                <w:bCs w:val="0"/>
                <w:color w:val="auto"/>
                <w:kern w:val="0"/>
                <w:sz w:val="28"/>
                <w:szCs w:val="28"/>
                <w:lang w:eastAsia="zh-CN"/>
              </w:rPr>
              <w:t>单价</w:t>
            </w:r>
          </w:p>
        </w:tc>
        <w:tc>
          <w:tcPr>
            <w:tcW w:w="1035" w:type="dxa"/>
            <w:tcBorders>
              <w:top w:val="single" w:color="auto" w:sz="4" w:space="0"/>
              <w:left w:val="nil"/>
              <w:bottom w:val="single" w:color="auto" w:sz="4" w:space="0"/>
              <w:right w:val="single" w:color="auto" w:sz="4" w:space="0"/>
            </w:tcBorders>
            <w:noWrap w:val="0"/>
            <w:vAlign w:val="center"/>
          </w:tcPr>
          <w:p w14:paraId="1F6CBE68">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lang w:eastAsia="zh-CN"/>
              </w:rPr>
              <w:t>合价</w:t>
            </w:r>
            <w:r>
              <w:rPr>
                <w:rFonts w:hint="eastAsia" w:ascii="宋体" w:hAnsi="宋体" w:cs="宋体"/>
                <w:b w:val="0"/>
                <w:bCs w:val="0"/>
                <w:color w:val="auto"/>
                <w:kern w:val="0"/>
                <w:sz w:val="28"/>
                <w:szCs w:val="28"/>
              </w:rPr>
              <w:t>（元）</w:t>
            </w:r>
          </w:p>
        </w:tc>
        <w:tc>
          <w:tcPr>
            <w:tcW w:w="669" w:type="dxa"/>
            <w:tcBorders>
              <w:top w:val="single" w:color="auto" w:sz="4" w:space="0"/>
              <w:left w:val="nil"/>
              <w:bottom w:val="single" w:color="auto" w:sz="4" w:space="0"/>
              <w:right w:val="single" w:color="auto" w:sz="4" w:space="0"/>
            </w:tcBorders>
            <w:noWrap w:val="0"/>
            <w:vAlign w:val="center"/>
          </w:tcPr>
          <w:p w14:paraId="346D66A1">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备注</w:t>
            </w:r>
          </w:p>
        </w:tc>
      </w:tr>
      <w:tr w14:paraId="3E627725">
        <w:tblPrEx>
          <w:tblCellMar>
            <w:top w:w="0" w:type="dxa"/>
            <w:left w:w="108" w:type="dxa"/>
            <w:bottom w:w="0" w:type="dxa"/>
            <w:right w:w="108" w:type="dxa"/>
          </w:tblCellMar>
        </w:tblPrEx>
        <w:trPr>
          <w:trHeight w:val="480" w:hRule="atLeast"/>
        </w:trPr>
        <w:tc>
          <w:tcPr>
            <w:tcW w:w="503" w:type="dxa"/>
            <w:tcBorders>
              <w:top w:val="nil"/>
              <w:left w:val="single" w:color="auto" w:sz="4" w:space="0"/>
              <w:bottom w:val="single" w:color="auto" w:sz="4" w:space="0"/>
              <w:right w:val="single" w:color="auto" w:sz="4" w:space="0"/>
            </w:tcBorders>
            <w:noWrap w:val="0"/>
            <w:vAlign w:val="center"/>
          </w:tcPr>
          <w:p w14:paraId="70C3661D">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一</w:t>
            </w:r>
          </w:p>
        </w:tc>
        <w:tc>
          <w:tcPr>
            <w:tcW w:w="10271" w:type="dxa"/>
            <w:gridSpan w:val="8"/>
            <w:tcBorders>
              <w:top w:val="single" w:color="auto" w:sz="4" w:space="0"/>
              <w:left w:val="nil"/>
              <w:bottom w:val="single" w:color="auto" w:sz="4" w:space="0"/>
              <w:right w:val="single" w:color="auto" w:sz="4" w:space="0"/>
            </w:tcBorders>
            <w:noWrap w:val="0"/>
            <w:vAlign w:val="center"/>
          </w:tcPr>
          <w:p w14:paraId="09B20E83">
            <w:pPr>
              <w:widowControl/>
              <w:jc w:val="center"/>
              <w:rPr>
                <w:rFonts w:ascii="宋体" w:hAnsi="宋体" w:cs="宋体"/>
                <w:b w:val="0"/>
                <w:bCs w:val="0"/>
                <w:color w:val="auto"/>
                <w:kern w:val="0"/>
                <w:sz w:val="28"/>
                <w:szCs w:val="28"/>
              </w:rPr>
            </w:pPr>
          </w:p>
        </w:tc>
      </w:tr>
      <w:tr w14:paraId="2CC13AF5">
        <w:tblPrEx>
          <w:tblCellMar>
            <w:top w:w="0" w:type="dxa"/>
            <w:left w:w="108" w:type="dxa"/>
            <w:bottom w:w="0" w:type="dxa"/>
            <w:right w:w="108" w:type="dxa"/>
          </w:tblCellMar>
        </w:tblPrEx>
        <w:trPr>
          <w:trHeight w:val="589" w:hRule="atLeast"/>
        </w:trPr>
        <w:tc>
          <w:tcPr>
            <w:tcW w:w="503" w:type="dxa"/>
            <w:tcBorders>
              <w:top w:val="nil"/>
              <w:left w:val="single" w:color="auto" w:sz="4" w:space="0"/>
              <w:bottom w:val="single" w:color="auto" w:sz="4" w:space="0"/>
              <w:right w:val="single" w:color="auto" w:sz="4" w:space="0"/>
            </w:tcBorders>
            <w:noWrap w:val="0"/>
            <w:vAlign w:val="center"/>
          </w:tcPr>
          <w:p w14:paraId="39B3BCDF">
            <w:pPr>
              <w:widowControl/>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1</w:t>
            </w:r>
          </w:p>
        </w:tc>
        <w:tc>
          <w:tcPr>
            <w:tcW w:w="1638" w:type="dxa"/>
            <w:tcBorders>
              <w:top w:val="nil"/>
              <w:left w:val="nil"/>
              <w:bottom w:val="single" w:color="auto" w:sz="4" w:space="0"/>
              <w:right w:val="single" w:color="auto" w:sz="4" w:space="0"/>
            </w:tcBorders>
            <w:noWrap/>
            <w:vAlign w:val="center"/>
          </w:tcPr>
          <w:p w14:paraId="10E05F0E">
            <w:pPr>
              <w:widowControl/>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eastAsia="zh-CN"/>
              </w:rPr>
              <w:t>排水沟铸铁盖板</w:t>
            </w:r>
          </w:p>
        </w:tc>
        <w:tc>
          <w:tcPr>
            <w:tcW w:w="3138" w:type="dxa"/>
            <w:tcBorders>
              <w:top w:val="nil"/>
              <w:left w:val="nil"/>
              <w:bottom w:val="single" w:color="auto" w:sz="4" w:space="0"/>
              <w:right w:val="single" w:color="auto" w:sz="4" w:space="0"/>
            </w:tcBorders>
            <w:noWrap/>
            <w:vAlign w:val="center"/>
          </w:tcPr>
          <w:p w14:paraId="554500D0">
            <w:pPr>
              <w:widowControl/>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eastAsia="zh-CN"/>
              </w:rPr>
              <w:t>宽</w:t>
            </w:r>
            <w:r>
              <w:rPr>
                <w:rFonts w:hint="eastAsia" w:ascii="宋体" w:hAnsi="宋体" w:eastAsia="宋体" w:cs="宋体"/>
                <w:b w:val="0"/>
                <w:bCs w:val="0"/>
                <w:color w:val="auto"/>
                <w:kern w:val="0"/>
                <w:sz w:val="28"/>
                <w:szCs w:val="28"/>
                <w:lang w:val="en-US" w:eastAsia="zh-CN"/>
              </w:rPr>
              <w:t>400（重型E600）</w:t>
            </w:r>
          </w:p>
        </w:tc>
        <w:tc>
          <w:tcPr>
            <w:tcW w:w="1205" w:type="dxa"/>
            <w:tcBorders>
              <w:top w:val="nil"/>
              <w:left w:val="nil"/>
              <w:bottom w:val="single" w:color="auto" w:sz="4" w:space="0"/>
              <w:right w:val="single" w:color="auto" w:sz="4" w:space="0"/>
            </w:tcBorders>
            <w:noWrap w:val="0"/>
            <w:vAlign w:val="center"/>
          </w:tcPr>
          <w:p w14:paraId="5D65C96A">
            <w:pPr>
              <w:widowControl/>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国标</w:t>
            </w:r>
          </w:p>
        </w:tc>
        <w:tc>
          <w:tcPr>
            <w:tcW w:w="972" w:type="dxa"/>
            <w:tcBorders>
              <w:top w:val="nil"/>
              <w:left w:val="nil"/>
              <w:bottom w:val="single" w:color="auto" w:sz="4" w:space="0"/>
              <w:right w:val="single" w:color="auto" w:sz="4" w:space="0"/>
            </w:tcBorders>
            <w:noWrap w:val="0"/>
            <w:vAlign w:val="center"/>
          </w:tcPr>
          <w:p w14:paraId="4251F4AC">
            <w:pPr>
              <w:widowControl/>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米</w:t>
            </w:r>
          </w:p>
        </w:tc>
        <w:tc>
          <w:tcPr>
            <w:tcW w:w="893" w:type="dxa"/>
            <w:tcBorders>
              <w:top w:val="nil"/>
              <w:left w:val="nil"/>
              <w:bottom w:val="single" w:color="auto" w:sz="4" w:space="0"/>
              <w:right w:val="single" w:color="auto" w:sz="4" w:space="0"/>
            </w:tcBorders>
            <w:noWrap w:val="0"/>
            <w:vAlign w:val="center"/>
          </w:tcPr>
          <w:p w14:paraId="6569CBE2">
            <w:pPr>
              <w:widowControl/>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1132</w:t>
            </w:r>
          </w:p>
        </w:tc>
        <w:tc>
          <w:tcPr>
            <w:tcW w:w="721" w:type="dxa"/>
            <w:tcBorders>
              <w:top w:val="nil"/>
              <w:left w:val="nil"/>
              <w:bottom w:val="single" w:color="auto" w:sz="4" w:space="0"/>
              <w:right w:val="single" w:color="auto" w:sz="4" w:space="0"/>
            </w:tcBorders>
            <w:noWrap w:val="0"/>
            <w:vAlign w:val="center"/>
          </w:tcPr>
          <w:p w14:paraId="06740BEA">
            <w:pPr>
              <w:widowControl/>
              <w:jc w:val="center"/>
              <w:rPr>
                <w:rFonts w:ascii="宋体" w:hAnsi="宋体" w:cs="宋体"/>
                <w:b w:val="0"/>
                <w:bCs w:val="0"/>
                <w:color w:val="auto"/>
                <w:kern w:val="0"/>
                <w:sz w:val="28"/>
                <w:szCs w:val="28"/>
              </w:rPr>
            </w:pPr>
          </w:p>
        </w:tc>
        <w:tc>
          <w:tcPr>
            <w:tcW w:w="1035" w:type="dxa"/>
            <w:tcBorders>
              <w:top w:val="nil"/>
              <w:left w:val="nil"/>
              <w:bottom w:val="single" w:color="auto" w:sz="4" w:space="0"/>
              <w:right w:val="single" w:color="auto" w:sz="4" w:space="0"/>
            </w:tcBorders>
            <w:noWrap w:val="0"/>
            <w:vAlign w:val="top"/>
          </w:tcPr>
          <w:p w14:paraId="05B0AA32">
            <w:pPr>
              <w:widowControl/>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c>
          <w:tcPr>
            <w:tcW w:w="669" w:type="dxa"/>
            <w:tcBorders>
              <w:top w:val="nil"/>
              <w:left w:val="nil"/>
              <w:bottom w:val="single" w:color="auto" w:sz="4" w:space="0"/>
              <w:right w:val="single" w:color="auto" w:sz="4" w:space="0"/>
            </w:tcBorders>
            <w:noWrap w:val="0"/>
            <w:vAlign w:val="top"/>
          </w:tcPr>
          <w:p w14:paraId="61BE2F35">
            <w:pPr>
              <w:widowControl/>
              <w:rPr>
                <w:rFonts w:ascii="宋体" w:hAnsi="宋体" w:cs="宋体"/>
                <w:b w:val="0"/>
                <w:bCs w:val="0"/>
                <w:color w:val="auto"/>
                <w:kern w:val="0"/>
                <w:sz w:val="28"/>
                <w:szCs w:val="28"/>
              </w:rPr>
            </w:pPr>
            <w:bookmarkStart w:id="5" w:name="RANGE!I5"/>
            <w:r>
              <w:rPr>
                <w:rFonts w:hint="eastAsia" w:ascii="宋体" w:hAnsi="宋体" w:cs="宋体"/>
                <w:b w:val="0"/>
                <w:bCs w:val="0"/>
                <w:color w:val="auto"/>
                <w:kern w:val="0"/>
                <w:sz w:val="28"/>
                <w:szCs w:val="28"/>
              </w:rPr>
              <w:t xml:space="preserve">  </w:t>
            </w:r>
            <w:bookmarkEnd w:id="5"/>
          </w:p>
        </w:tc>
      </w:tr>
      <w:tr w14:paraId="0F1C8C0F">
        <w:tblPrEx>
          <w:tblCellMar>
            <w:top w:w="0" w:type="dxa"/>
            <w:left w:w="108" w:type="dxa"/>
            <w:bottom w:w="0" w:type="dxa"/>
            <w:right w:w="108" w:type="dxa"/>
          </w:tblCellMar>
        </w:tblPrEx>
        <w:trPr>
          <w:trHeight w:val="480" w:hRule="atLeast"/>
        </w:trPr>
        <w:tc>
          <w:tcPr>
            <w:tcW w:w="503" w:type="dxa"/>
            <w:tcBorders>
              <w:top w:val="nil"/>
              <w:left w:val="single" w:color="auto" w:sz="4" w:space="0"/>
              <w:bottom w:val="single" w:color="auto" w:sz="4" w:space="0"/>
              <w:right w:val="single" w:color="auto" w:sz="4" w:space="0"/>
            </w:tcBorders>
            <w:noWrap w:val="0"/>
            <w:vAlign w:val="center"/>
          </w:tcPr>
          <w:p w14:paraId="62E8420F">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w:t>
            </w:r>
          </w:p>
        </w:tc>
        <w:tc>
          <w:tcPr>
            <w:tcW w:w="1638" w:type="dxa"/>
            <w:tcBorders>
              <w:top w:val="nil"/>
              <w:left w:val="nil"/>
              <w:bottom w:val="single" w:color="auto" w:sz="4" w:space="0"/>
              <w:right w:val="single" w:color="auto" w:sz="4" w:space="0"/>
            </w:tcBorders>
            <w:noWrap/>
            <w:vAlign w:val="bottom"/>
          </w:tcPr>
          <w:p w14:paraId="605674F0">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排水沟铸铁盖板</w:t>
            </w:r>
          </w:p>
        </w:tc>
        <w:tc>
          <w:tcPr>
            <w:tcW w:w="3138" w:type="dxa"/>
            <w:tcBorders>
              <w:top w:val="nil"/>
              <w:left w:val="nil"/>
              <w:bottom w:val="single" w:color="auto" w:sz="4" w:space="0"/>
              <w:right w:val="single" w:color="auto" w:sz="4" w:space="0"/>
            </w:tcBorders>
            <w:noWrap/>
            <w:vAlign w:val="bottom"/>
          </w:tcPr>
          <w:p w14:paraId="4EAD437E">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宽500（重型E600）</w:t>
            </w:r>
          </w:p>
        </w:tc>
        <w:tc>
          <w:tcPr>
            <w:tcW w:w="1205" w:type="dxa"/>
            <w:tcBorders>
              <w:top w:val="nil"/>
              <w:left w:val="nil"/>
              <w:bottom w:val="single" w:color="auto" w:sz="4" w:space="0"/>
              <w:right w:val="single" w:color="auto" w:sz="4" w:space="0"/>
            </w:tcBorders>
            <w:noWrap w:val="0"/>
            <w:vAlign w:val="center"/>
          </w:tcPr>
          <w:p w14:paraId="0206129B">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国标</w:t>
            </w:r>
          </w:p>
        </w:tc>
        <w:tc>
          <w:tcPr>
            <w:tcW w:w="972" w:type="dxa"/>
            <w:tcBorders>
              <w:top w:val="nil"/>
              <w:left w:val="nil"/>
              <w:bottom w:val="single" w:color="auto" w:sz="4" w:space="0"/>
              <w:right w:val="single" w:color="auto" w:sz="4" w:space="0"/>
            </w:tcBorders>
            <w:noWrap w:val="0"/>
            <w:vAlign w:val="center"/>
          </w:tcPr>
          <w:p w14:paraId="65251004">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米</w:t>
            </w:r>
          </w:p>
        </w:tc>
        <w:tc>
          <w:tcPr>
            <w:tcW w:w="893" w:type="dxa"/>
            <w:tcBorders>
              <w:top w:val="nil"/>
              <w:left w:val="nil"/>
              <w:bottom w:val="single" w:color="auto" w:sz="4" w:space="0"/>
              <w:right w:val="single" w:color="auto" w:sz="4" w:space="0"/>
            </w:tcBorders>
            <w:noWrap w:val="0"/>
            <w:vAlign w:val="center"/>
          </w:tcPr>
          <w:p w14:paraId="3073E807">
            <w:pPr>
              <w:widowControl/>
              <w:jc w:val="center"/>
              <w:rPr>
                <w:rFonts w:hint="default"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52</w:t>
            </w:r>
          </w:p>
        </w:tc>
        <w:tc>
          <w:tcPr>
            <w:tcW w:w="721" w:type="dxa"/>
            <w:tcBorders>
              <w:top w:val="nil"/>
              <w:left w:val="nil"/>
              <w:bottom w:val="single" w:color="auto" w:sz="4" w:space="0"/>
              <w:right w:val="single" w:color="auto" w:sz="4" w:space="0"/>
            </w:tcBorders>
            <w:noWrap w:val="0"/>
            <w:vAlign w:val="center"/>
          </w:tcPr>
          <w:p w14:paraId="4427AC35">
            <w:pPr>
              <w:widowControl/>
              <w:jc w:val="center"/>
              <w:rPr>
                <w:rFonts w:ascii="宋体" w:hAnsi="宋体" w:cs="宋体"/>
                <w:b w:val="0"/>
                <w:bCs w:val="0"/>
                <w:color w:val="auto"/>
                <w:kern w:val="0"/>
                <w:sz w:val="28"/>
                <w:szCs w:val="28"/>
              </w:rPr>
            </w:pPr>
          </w:p>
        </w:tc>
        <w:tc>
          <w:tcPr>
            <w:tcW w:w="1035" w:type="dxa"/>
            <w:tcBorders>
              <w:top w:val="nil"/>
              <w:left w:val="nil"/>
              <w:bottom w:val="single" w:color="auto" w:sz="4" w:space="0"/>
              <w:right w:val="single" w:color="auto" w:sz="4" w:space="0"/>
            </w:tcBorders>
            <w:noWrap w:val="0"/>
            <w:vAlign w:val="center"/>
          </w:tcPr>
          <w:p w14:paraId="75BD44D0">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c>
          <w:tcPr>
            <w:tcW w:w="669" w:type="dxa"/>
            <w:tcBorders>
              <w:top w:val="nil"/>
              <w:left w:val="nil"/>
              <w:bottom w:val="single" w:color="auto" w:sz="4" w:space="0"/>
              <w:right w:val="single" w:color="auto" w:sz="4" w:space="0"/>
            </w:tcBorders>
            <w:noWrap w:val="0"/>
            <w:vAlign w:val="center"/>
          </w:tcPr>
          <w:p w14:paraId="57FA3AE3">
            <w:pPr>
              <w:widowControl/>
              <w:jc w:val="center"/>
              <w:rPr>
                <w:rFonts w:ascii="宋体" w:hAnsi="宋体" w:cs="宋体"/>
                <w:b w:val="0"/>
                <w:bCs w:val="0"/>
                <w:color w:val="auto"/>
                <w:kern w:val="0"/>
                <w:sz w:val="28"/>
                <w:szCs w:val="28"/>
              </w:rPr>
            </w:pPr>
          </w:p>
        </w:tc>
      </w:tr>
      <w:tr w14:paraId="440EA6E6">
        <w:tblPrEx>
          <w:tblCellMar>
            <w:top w:w="0" w:type="dxa"/>
            <w:left w:w="108" w:type="dxa"/>
            <w:bottom w:w="0" w:type="dxa"/>
            <w:right w:w="108" w:type="dxa"/>
          </w:tblCellMar>
        </w:tblPrEx>
        <w:trPr>
          <w:trHeight w:val="480" w:hRule="atLeast"/>
        </w:trPr>
        <w:tc>
          <w:tcPr>
            <w:tcW w:w="503" w:type="dxa"/>
            <w:tcBorders>
              <w:top w:val="nil"/>
              <w:left w:val="single" w:color="auto" w:sz="4" w:space="0"/>
              <w:bottom w:val="single" w:color="auto" w:sz="4" w:space="0"/>
              <w:right w:val="single" w:color="auto" w:sz="4" w:space="0"/>
            </w:tcBorders>
            <w:noWrap w:val="0"/>
            <w:vAlign w:val="center"/>
          </w:tcPr>
          <w:p w14:paraId="605EB1BD">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3</w:t>
            </w:r>
          </w:p>
        </w:tc>
        <w:tc>
          <w:tcPr>
            <w:tcW w:w="1638" w:type="dxa"/>
            <w:tcBorders>
              <w:top w:val="nil"/>
              <w:left w:val="nil"/>
              <w:bottom w:val="single" w:color="auto" w:sz="4" w:space="0"/>
              <w:right w:val="single" w:color="auto" w:sz="4" w:space="0"/>
            </w:tcBorders>
            <w:noWrap/>
            <w:vAlign w:val="bottom"/>
          </w:tcPr>
          <w:p w14:paraId="65D49925">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方形铸铁方井盖</w:t>
            </w:r>
          </w:p>
        </w:tc>
        <w:tc>
          <w:tcPr>
            <w:tcW w:w="3138" w:type="dxa"/>
            <w:tcBorders>
              <w:top w:val="nil"/>
              <w:left w:val="nil"/>
              <w:bottom w:val="single" w:color="auto" w:sz="4" w:space="0"/>
              <w:right w:val="single" w:color="auto" w:sz="4" w:space="0"/>
            </w:tcBorders>
            <w:noWrap/>
            <w:vAlign w:val="bottom"/>
          </w:tcPr>
          <w:p w14:paraId="6F6D51CB">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1100*1100重型E600）</w:t>
            </w:r>
          </w:p>
        </w:tc>
        <w:tc>
          <w:tcPr>
            <w:tcW w:w="1205" w:type="dxa"/>
            <w:tcBorders>
              <w:top w:val="nil"/>
              <w:left w:val="nil"/>
              <w:bottom w:val="single" w:color="auto" w:sz="4" w:space="0"/>
              <w:right w:val="single" w:color="auto" w:sz="4" w:space="0"/>
            </w:tcBorders>
            <w:noWrap w:val="0"/>
            <w:vAlign w:val="center"/>
          </w:tcPr>
          <w:p w14:paraId="14142156">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国标</w:t>
            </w:r>
          </w:p>
        </w:tc>
        <w:tc>
          <w:tcPr>
            <w:tcW w:w="972" w:type="dxa"/>
            <w:tcBorders>
              <w:top w:val="nil"/>
              <w:left w:val="nil"/>
              <w:bottom w:val="single" w:color="auto" w:sz="4" w:space="0"/>
              <w:right w:val="single" w:color="auto" w:sz="4" w:space="0"/>
            </w:tcBorders>
            <w:noWrap w:val="0"/>
            <w:vAlign w:val="center"/>
          </w:tcPr>
          <w:p w14:paraId="119F58D9">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块</w:t>
            </w:r>
          </w:p>
        </w:tc>
        <w:tc>
          <w:tcPr>
            <w:tcW w:w="893" w:type="dxa"/>
            <w:tcBorders>
              <w:top w:val="nil"/>
              <w:left w:val="nil"/>
              <w:bottom w:val="single" w:color="auto" w:sz="4" w:space="0"/>
              <w:right w:val="single" w:color="auto" w:sz="4" w:space="0"/>
            </w:tcBorders>
            <w:noWrap w:val="0"/>
            <w:vAlign w:val="center"/>
          </w:tcPr>
          <w:p w14:paraId="50FDE143">
            <w:pPr>
              <w:widowControl/>
              <w:jc w:val="center"/>
              <w:rPr>
                <w:rFonts w:hint="default"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52</w:t>
            </w:r>
          </w:p>
        </w:tc>
        <w:tc>
          <w:tcPr>
            <w:tcW w:w="721" w:type="dxa"/>
            <w:tcBorders>
              <w:top w:val="nil"/>
              <w:left w:val="nil"/>
              <w:bottom w:val="single" w:color="auto" w:sz="4" w:space="0"/>
              <w:right w:val="single" w:color="auto" w:sz="4" w:space="0"/>
            </w:tcBorders>
            <w:noWrap w:val="0"/>
            <w:vAlign w:val="center"/>
          </w:tcPr>
          <w:p w14:paraId="77B57CD8">
            <w:pPr>
              <w:widowControl/>
              <w:jc w:val="center"/>
              <w:rPr>
                <w:rFonts w:ascii="宋体" w:hAnsi="宋体" w:cs="宋体"/>
                <w:b w:val="0"/>
                <w:bCs w:val="0"/>
                <w:color w:val="auto"/>
                <w:kern w:val="0"/>
                <w:sz w:val="28"/>
                <w:szCs w:val="28"/>
              </w:rPr>
            </w:pPr>
          </w:p>
        </w:tc>
        <w:tc>
          <w:tcPr>
            <w:tcW w:w="1035" w:type="dxa"/>
            <w:tcBorders>
              <w:top w:val="nil"/>
              <w:left w:val="nil"/>
              <w:bottom w:val="single" w:color="auto" w:sz="4" w:space="0"/>
              <w:right w:val="single" w:color="auto" w:sz="4" w:space="0"/>
            </w:tcBorders>
            <w:noWrap w:val="0"/>
            <w:vAlign w:val="center"/>
          </w:tcPr>
          <w:p w14:paraId="126DF722">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c>
          <w:tcPr>
            <w:tcW w:w="669" w:type="dxa"/>
            <w:tcBorders>
              <w:top w:val="nil"/>
              <w:left w:val="nil"/>
              <w:bottom w:val="single" w:color="auto" w:sz="4" w:space="0"/>
              <w:right w:val="single" w:color="auto" w:sz="4" w:space="0"/>
            </w:tcBorders>
            <w:noWrap w:val="0"/>
            <w:vAlign w:val="center"/>
          </w:tcPr>
          <w:p w14:paraId="57202436">
            <w:pPr>
              <w:widowControl/>
              <w:jc w:val="center"/>
              <w:rPr>
                <w:rFonts w:ascii="宋体" w:hAnsi="宋体" w:cs="宋体"/>
                <w:b w:val="0"/>
                <w:bCs w:val="0"/>
                <w:color w:val="auto"/>
                <w:kern w:val="0"/>
                <w:sz w:val="28"/>
                <w:szCs w:val="28"/>
              </w:rPr>
            </w:pPr>
          </w:p>
        </w:tc>
      </w:tr>
      <w:tr w14:paraId="17DA7659">
        <w:tblPrEx>
          <w:tblCellMar>
            <w:top w:w="0" w:type="dxa"/>
            <w:left w:w="108" w:type="dxa"/>
            <w:bottom w:w="0" w:type="dxa"/>
            <w:right w:w="108" w:type="dxa"/>
          </w:tblCellMar>
        </w:tblPrEx>
        <w:trPr>
          <w:trHeight w:val="480" w:hRule="atLeast"/>
        </w:trPr>
        <w:tc>
          <w:tcPr>
            <w:tcW w:w="503" w:type="dxa"/>
            <w:tcBorders>
              <w:top w:val="nil"/>
              <w:left w:val="single" w:color="auto" w:sz="4" w:space="0"/>
              <w:bottom w:val="single" w:color="auto" w:sz="4" w:space="0"/>
              <w:right w:val="single" w:color="auto" w:sz="4" w:space="0"/>
            </w:tcBorders>
            <w:noWrap w:val="0"/>
            <w:vAlign w:val="center"/>
          </w:tcPr>
          <w:p w14:paraId="5CF7B9D7">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4</w:t>
            </w:r>
          </w:p>
        </w:tc>
        <w:tc>
          <w:tcPr>
            <w:tcW w:w="1638" w:type="dxa"/>
            <w:tcBorders>
              <w:top w:val="nil"/>
              <w:left w:val="nil"/>
              <w:bottom w:val="single" w:color="auto" w:sz="4" w:space="0"/>
              <w:right w:val="single" w:color="auto" w:sz="4" w:space="0"/>
            </w:tcBorders>
            <w:noWrap/>
            <w:vAlign w:val="bottom"/>
          </w:tcPr>
          <w:p w14:paraId="1976B6DE">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方形铸铁方井盖</w:t>
            </w:r>
          </w:p>
        </w:tc>
        <w:tc>
          <w:tcPr>
            <w:tcW w:w="3138" w:type="dxa"/>
            <w:tcBorders>
              <w:top w:val="nil"/>
              <w:left w:val="nil"/>
              <w:bottom w:val="single" w:color="auto" w:sz="4" w:space="0"/>
              <w:right w:val="single" w:color="auto" w:sz="4" w:space="0"/>
            </w:tcBorders>
            <w:noWrap/>
            <w:vAlign w:val="bottom"/>
          </w:tcPr>
          <w:p w14:paraId="33CC4A82">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2000*1200重型E600）</w:t>
            </w:r>
          </w:p>
        </w:tc>
        <w:tc>
          <w:tcPr>
            <w:tcW w:w="1205" w:type="dxa"/>
            <w:tcBorders>
              <w:top w:val="nil"/>
              <w:left w:val="nil"/>
              <w:bottom w:val="single" w:color="auto" w:sz="4" w:space="0"/>
              <w:right w:val="single" w:color="auto" w:sz="4" w:space="0"/>
            </w:tcBorders>
            <w:noWrap w:val="0"/>
            <w:vAlign w:val="center"/>
          </w:tcPr>
          <w:p w14:paraId="64DF7C34">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国标</w:t>
            </w:r>
          </w:p>
        </w:tc>
        <w:tc>
          <w:tcPr>
            <w:tcW w:w="972" w:type="dxa"/>
            <w:tcBorders>
              <w:top w:val="nil"/>
              <w:left w:val="nil"/>
              <w:bottom w:val="single" w:color="auto" w:sz="4" w:space="0"/>
              <w:right w:val="single" w:color="auto" w:sz="4" w:space="0"/>
            </w:tcBorders>
            <w:noWrap w:val="0"/>
            <w:vAlign w:val="center"/>
          </w:tcPr>
          <w:p w14:paraId="187285BD">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块</w:t>
            </w:r>
          </w:p>
        </w:tc>
        <w:tc>
          <w:tcPr>
            <w:tcW w:w="893" w:type="dxa"/>
            <w:tcBorders>
              <w:top w:val="nil"/>
              <w:left w:val="nil"/>
              <w:bottom w:val="single" w:color="auto" w:sz="4" w:space="0"/>
              <w:right w:val="single" w:color="auto" w:sz="4" w:space="0"/>
            </w:tcBorders>
            <w:noWrap w:val="0"/>
            <w:vAlign w:val="center"/>
          </w:tcPr>
          <w:p w14:paraId="44E7B021">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9</w:t>
            </w:r>
          </w:p>
        </w:tc>
        <w:tc>
          <w:tcPr>
            <w:tcW w:w="721" w:type="dxa"/>
            <w:tcBorders>
              <w:top w:val="nil"/>
              <w:left w:val="nil"/>
              <w:bottom w:val="single" w:color="auto" w:sz="4" w:space="0"/>
              <w:right w:val="single" w:color="auto" w:sz="4" w:space="0"/>
            </w:tcBorders>
            <w:noWrap w:val="0"/>
            <w:vAlign w:val="center"/>
          </w:tcPr>
          <w:p w14:paraId="360EA902">
            <w:pPr>
              <w:widowControl/>
              <w:jc w:val="center"/>
              <w:rPr>
                <w:rFonts w:ascii="宋体" w:hAnsi="宋体" w:cs="宋体"/>
                <w:b w:val="0"/>
                <w:bCs w:val="0"/>
                <w:color w:val="auto"/>
                <w:kern w:val="0"/>
                <w:sz w:val="28"/>
                <w:szCs w:val="28"/>
              </w:rPr>
            </w:pPr>
          </w:p>
        </w:tc>
        <w:tc>
          <w:tcPr>
            <w:tcW w:w="1035" w:type="dxa"/>
            <w:tcBorders>
              <w:top w:val="nil"/>
              <w:left w:val="nil"/>
              <w:bottom w:val="single" w:color="auto" w:sz="4" w:space="0"/>
              <w:right w:val="single" w:color="auto" w:sz="4" w:space="0"/>
            </w:tcBorders>
            <w:noWrap w:val="0"/>
            <w:vAlign w:val="center"/>
          </w:tcPr>
          <w:p w14:paraId="2F5507A9">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c>
          <w:tcPr>
            <w:tcW w:w="669" w:type="dxa"/>
            <w:tcBorders>
              <w:top w:val="nil"/>
              <w:left w:val="nil"/>
              <w:bottom w:val="single" w:color="auto" w:sz="4" w:space="0"/>
              <w:right w:val="single" w:color="auto" w:sz="4" w:space="0"/>
            </w:tcBorders>
            <w:noWrap w:val="0"/>
            <w:vAlign w:val="center"/>
          </w:tcPr>
          <w:p w14:paraId="01677663">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r>
      <w:tr w14:paraId="3705F2E8">
        <w:tblPrEx>
          <w:tblCellMar>
            <w:top w:w="0" w:type="dxa"/>
            <w:left w:w="108" w:type="dxa"/>
            <w:bottom w:w="0" w:type="dxa"/>
            <w:right w:w="108" w:type="dxa"/>
          </w:tblCellMar>
        </w:tblPrEx>
        <w:trPr>
          <w:trHeight w:val="480" w:hRule="atLeast"/>
        </w:trPr>
        <w:tc>
          <w:tcPr>
            <w:tcW w:w="503" w:type="dxa"/>
            <w:tcBorders>
              <w:top w:val="nil"/>
              <w:left w:val="single" w:color="auto" w:sz="4" w:space="0"/>
              <w:bottom w:val="single" w:color="auto" w:sz="4" w:space="0"/>
              <w:right w:val="single" w:color="auto" w:sz="4" w:space="0"/>
            </w:tcBorders>
            <w:noWrap w:val="0"/>
            <w:vAlign w:val="center"/>
          </w:tcPr>
          <w:p w14:paraId="2C449826">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5</w:t>
            </w:r>
          </w:p>
        </w:tc>
        <w:tc>
          <w:tcPr>
            <w:tcW w:w="1638" w:type="dxa"/>
            <w:tcBorders>
              <w:top w:val="nil"/>
              <w:left w:val="nil"/>
              <w:bottom w:val="single" w:color="auto" w:sz="4" w:space="0"/>
              <w:right w:val="single" w:color="auto" w:sz="4" w:space="0"/>
            </w:tcBorders>
            <w:noWrap/>
            <w:vAlign w:val="bottom"/>
          </w:tcPr>
          <w:p w14:paraId="38EF0C91">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方形铸铁方井盖</w:t>
            </w:r>
          </w:p>
        </w:tc>
        <w:tc>
          <w:tcPr>
            <w:tcW w:w="3138" w:type="dxa"/>
            <w:tcBorders>
              <w:top w:val="nil"/>
              <w:left w:val="nil"/>
              <w:bottom w:val="single" w:color="auto" w:sz="4" w:space="0"/>
              <w:right w:val="single" w:color="auto" w:sz="4" w:space="0"/>
            </w:tcBorders>
            <w:noWrap/>
            <w:vAlign w:val="bottom"/>
          </w:tcPr>
          <w:p w14:paraId="3A657E97">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1600*1600重型E600）</w:t>
            </w:r>
          </w:p>
        </w:tc>
        <w:tc>
          <w:tcPr>
            <w:tcW w:w="1205" w:type="dxa"/>
            <w:tcBorders>
              <w:top w:val="nil"/>
              <w:left w:val="nil"/>
              <w:bottom w:val="single" w:color="auto" w:sz="4" w:space="0"/>
              <w:right w:val="single" w:color="auto" w:sz="4" w:space="0"/>
            </w:tcBorders>
            <w:noWrap w:val="0"/>
            <w:vAlign w:val="center"/>
          </w:tcPr>
          <w:p w14:paraId="76FD28A7">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国标</w:t>
            </w:r>
          </w:p>
        </w:tc>
        <w:tc>
          <w:tcPr>
            <w:tcW w:w="972" w:type="dxa"/>
            <w:tcBorders>
              <w:top w:val="nil"/>
              <w:left w:val="nil"/>
              <w:bottom w:val="single" w:color="auto" w:sz="4" w:space="0"/>
              <w:right w:val="single" w:color="auto" w:sz="4" w:space="0"/>
            </w:tcBorders>
            <w:noWrap w:val="0"/>
            <w:vAlign w:val="center"/>
          </w:tcPr>
          <w:p w14:paraId="419A9856">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块</w:t>
            </w:r>
          </w:p>
        </w:tc>
        <w:tc>
          <w:tcPr>
            <w:tcW w:w="893" w:type="dxa"/>
            <w:tcBorders>
              <w:top w:val="nil"/>
              <w:left w:val="nil"/>
              <w:bottom w:val="single" w:color="auto" w:sz="4" w:space="0"/>
              <w:right w:val="single" w:color="auto" w:sz="4" w:space="0"/>
            </w:tcBorders>
            <w:noWrap w:val="0"/>
            <w:vAlign w:val="center"/>
          </w:tcPr>
          <w:p w14:paraId="40371125">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3</w:t>
            </w:r>
          </w:p>
        </w:tc>
        <w:tc>
          <w:tcPr>
            <w:tcW w:w="721" w:type="dxa"/>
            <w:tcBorders>
              <w:top w:val="nil"/>
              <w:left w:val="nil"/>
              <w:bottom w:val="single" w:color="auto" w:sz="4" w:space="0"/>
              <w:right w:val="single" w:color="auto" w:sz="4" w:space="0"/>
            </w:tcBorders>
            <w:noWrap w:val="0"/>
            <w:vAlign w:val="center"/>
          </w:tcPr>
          <w:p w14:paraId="2DDB504D">
            <w:pPr>
              <w:widowControl/>
              <w:jc w:val="center"/>
              <w:rPr>
                <w:rFonts w:ascii="宋体" w:hAnsi="宋体" w:cs="宋体"/>
                <w:b w:val="0"/>
                <w:bCs w:val="0"/>
                <w:color w:val="auto"/>
                <w:kern w:val="0"/>
                <w:sz w:val="28"/>
                <w:szCs w:val="28"/>
              </w:rPr>
            </w:pPr>
          </w:p>
        </w:tc>
        <w:tc>
          <w:tcPr>
            <w:tcW w:w="1035" w:type="dxa"/>
            <w:tcBorders>
              <w:top w:val="nil"/>
              <w:left w:val="nil"/>
              <w:bottom w:val="single" w:color="auto" w:sz="4" w:space="0"/>
              <w:right w:val="single" w:color="auto" w:sz="4" w:space="0"/>
            </w:tcBorders>
            <w:noWrap w:val="0"/>
            <w:vAlign w:val="center"/>
          </w:tcPr>
          <w:p w14:paraId="63D11681">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c>
          <w:tcPr>
            <w:tcW w:w="669" w:type="dxa"/>
            <w:tcBorders>
              <w:top w:val="nil"/>
              <w:left w:val="nil"/>
              <w:bottom w:val="single" w:color="auto" w:sz="4" w:space="0"/>
              <w:right w:val="single" w:color="auto" w:sz="4" w:space="0"/>
            </w:tcBorders>
            <w:noWrap w:val="0"/>
            <w:vAlign w:val="center"/>
          </w:tcPr>
          <w:p w14:paraId="04B36CCD">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r>
      <w:tr w14:paraId="1066AD81">
        <w:tblPrEx>
          <w:tblCellMar>
            <w:top w:w="0" w:type="dxa"/>
            <w:left w:w="108" w:type="dxa"/>
            <w:bottom w:w="0" w:type="dxa"/>
            <w:right w:w="108" w:type="dxa"/>
          </w:tblCellMar>
        </w:tblPrEx>
        <w:trPr>
          <w:trHeight w:val="480" w:hRule="atLeast"/>
        </w:trPr>
        <w:tc>
          <w:tcPr>
            <w:tcW w:w="503" w:type="dxa"/>
            <w:tcBorders>
              <w:top w:val="nil"/>
              <w:left w:val="single" w:color="auto" w:sz="4" w:space="0"/>
              <w:bottom w:val="single" w:color="auto" w:sz="4" w:space="0"/>
              <w:right w:val="single" w:color="auto" w:sz="4" w:space="0"/>
            </w:tcBorders>
            <w:noWrap w:val="0"/>
            <w:vAlign w:val="center"/>
          </w:tcPr>
          <w:p w14:paraId="5DD23423">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6</w:t>
            </w:r>
          </w:p>
        </w:tc>
        <w:tc>
          <w:tcPr>
            <w:tcW w:w="1638" w:type="dxa"/>
            <w:tcBorders>
              <w:top w:val="nil"/>
              <w:left w:val="nil"/>
              <w:bottom w:val="single" w:color="auto" w:sz="4" w:space="0"/>
              <w:right w:val="single" w:color="auto" w:sz="4" w:space="0"/>
            </w:tcBorders>
            <w:noWrap/>
            <w:vAlign w:val="bottom"/>
          </w:tcPr>
          <w:p w14:paraId="69EB7B7D">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方形铸铁方井盖</w:t>
            </w:r>
          </w:p>
        </w:tc>
        <w:tc>
          <w:tcPr>
            <w:tcW w:w="3138" w:type="dxa"/>
            <w:tcBorders>
              <w:top w:val="nil"/>
              <w:left w:val="nil"/>
              <w:bottom w:val="single" w:color="auto" w:sz="4" w:space="0"/>
              <w:right w:val="single" w:color="auto" w:sz="4" w:space="0"/>
            </w:tcBorders>
            <w:noWrap/>
            <w:vAlign w:val="bottom"/>
          </w:tcPr>
          <w:p w14:paraId="220A21AE">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1600*1100重型E600）</w:t>
            </w:r>
          </w:p>
        </w:tc>
        <w:tc>
          <w:tcPr>
            <w:tcW w:w="1205" w:type="dxa"/>
            <w:tcBorders>
              <w:top w:val="nil"/>
              <w:left w:val="nil"/>
              <w:bottom w:val="single" w:color="auto" w:sz="4" w:space="0"/>
              <w:right w:val="single" w:color="auto" w:sz="4" w:space="0"/>
            </w:tcBorders>
            <w:noWrap w:val="0"/>
            <w:vAlign w:val="center"/>
          </w:tcPr>
          <w:p w14:paraId="37C3297F">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国标</w:t>
            </w:r>
          </w:p>
        </w:tc>
        <w:tc>
          <w:tcPr>
            <w:tcW w:w="972" w:type="dxa"/>
            <w:tcBorders>
              <w:top w:val="nil"/>
              <w:left w:val="nil"/>
              <w:bottom w:val="single" w:color="auto" w:sz="4" w:space="0"/>
              <w:right w:val="single" w:color="auto" w:sz="4" w:space="0"/>
            </w:tcBorders>
            <w:noWrap w:val="0"/>
            <w:vAlign w:val="center"/>
          </w:tcPr>
          <w:p w14:paraId="3AB3C434">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块</w:t>
            </w:r>
          </w:p>
        </w:tc>
        <w:tc>
          <w:tcPr>
            <w:tcW w:w="893" w:type="dxa"/>
            <w:tcBorders>
              <w:top w:val="nil"/>
              <w:left w:val="nil"/>
              <w:bottom w:val="single" w:color="auto" w:sz="4" w:space="0"/>
              <w:right w:val="single" w:color="auto" w:sz="4" w:space="0"/>
            </w:tcBorders>
            <w:noWrap w:val="0"/>
            <w:vAlign w:val="center"/>
          </w:tcPr>
          <w:p w14:paraId="5DE47813">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4</w:t>
            </w:r>
          </w:p>
        </w:tc>
        <w:tc>
          <w:tcPr>
            <w:tcW w:w="721" w:type="dxa"/>
            <w:tcBorders>
              <w:top w:val="nil"/>
              <w:left w:val="nil"/>
              <w:bottom w:val="single" w:color="auto" w:sz="4" w:space="0"/>
              <w:right w:val="single" w:color="auto" w:sz="4" w:space="0"/>
            </w:tcBorders>
            <w:noWrap w:val="0"/>
            <w:vAlign w:val="center"/>
          </w:tcPr>
          <w:p w14:paraId="3C7A242A">
            <w:pPr>
              <w:widowControl/>
              <w:jc w:val="center"/>
              <w:rPr>
                <w:rFonts w:ascii="宋体" w:hAnsi="宋体" w:cs="宋体"/>
                <w:b w:val="0"/>
                <w:bCs w:val="0"/>
                <w:color w:val="auto"/>
                <w:kern w:val="0"/>
                <w:sz w:val="28"/>
                <w:szCs w:val="28"/>
              </w:rPr>
            </w:pPr>
          </w:p>
        </w:tc>
        <w:tc>
          <w:tcPr>
            <w:tcW w:w="1035" w:type="dxa"/>
            <w:tcBorders>
              <w:top w:val="nil"/>
              <w:left w:val="nil"/>
              <w:bottom w:val="single" w:color="auto" w:sz="4" w:space="0"/>
              <w:right w:val="single" w:color="auto" w:sz="4" w:space="0"/>
            </w:tcBorders>
            <w:noWrap w:val="0"/>
            <w:vAlign w:val="center"/>
          </w:tcPr>
          <w:p w14:paraId="7874E2F9">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c>
          <w:tcPr>
            <w:tcW w:w="669" w:type="dxa"/>
            <w:tcBorders>
              <w:top w:val="nil"/>
              <w:left w:val="nil"/>
              <w:bottom w:val="single" w:color="auto" w:sz="4" w:space="0"/>
              <w:right w:val="single" w:color="auto" w:sz="4" w:space="0"/>
            </w:tcBorders>
            <w:noWrap w:val="0"/>
            <w:vAlign w:val="center"/>
          </w:tcPr>
          <w:p w14:paraId="17919DE9">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r>
    </w:tbl>
    <w:p w14:paraId="50636FF4">
      <w:pPr>
        <w:spacing w:line="440" w:lineRule="exact"/>
        <w:rPr>
          <w:rFonts w:hint="eastAsia" w:ascii="宋体" w:hAnsi="宋体"/>
          <w:color w:val="auto"/>
          <w:sz w:val="24"/>
        </w:rPr>
      </w:pPr>
    </w:p>
    <w:p w14:paraId="7331C40F">
      <w:pPr>
        <w:spacing w:line="440" w:lineRule="exact"/>
        <w:rPr>
          <w:b/>
          <w:bCs/>
          <w:color w:val="auto"/>
          <w:sz w:val="24"/>
        </w:rPr>
      </w:pPr>
      <w:r>
        <w:rPr>
          <w:rFonts w:hint="eastAsia"/>
          <w:b/>
          <w:bCs/>
          <w:color w:val="auto"/>
          <w:sz w:val="24"/>
        </w:rPr>
        <w:t>以上产品须符合国标（如无国家标准的依次以部颁标准、行业标准、企业标准为依据验收），井座的规格为通用规格，详细规格发货时另行标注；数量为暂估量，工程使用数量按实际结算。</w:t>
      </w:r>
    </w:p>
    <w:p w14:paraId="3E346386">
      <w:pPr>
        <w:pStyle w:val="41"/>
        <w:spacing w:line="440" w:lineRule="exact"/>
        <w:ind w:firstLine="0" w:firstLineChars="0"/>
        <w:jc w:val="left"/>
        <w:rPr>
          <w:rFonts w:hint="eastAsia"/>
          <w:b/>
          <w:bCs/>
          <w:color w:val="auto"/>
          <w:sz w:val="24"/>
        </w:rPr>
      </w:pPr>
      <w:r>
        <w:rPr>
          <w:rFonts w:hint="eastAsia"/>
          <w:b/>
          <w:bCs/>
          <w:color w:val="auto"/>
          <w:sz w:val="24"/>
        </w:rPr>
        <w:t>备注：</w:t>
      </w:r>
    </w:p>
    <w:p w14:paraId="736C43E7">
      <w:pPr>
        <w:pStyle w:val="41"/>
        <w:spacing w:line="440" w:lineRule="exact"/>
        <w:ind w:firstLine="0" w:firstLineChars="0"/>
        <w:jc w:val="left"/>
        <w:rPr>
          <w:rFonts w:hint="eastAsia"/>
          <w:b/>
          <w:bCs/>
          <w:color w:val="auto"/>
          <w:sz w:val="24"/>
        </w:rPr>
      </w:pPr>
      <w:r>
        <w:rPr>
          <w:rFonts w:hint="eastAsia"/>
          <w:b/>
          <w:bCs/>
          <w:color w:val="auto"/>
          <w:sz w:val="24"/>
        </w:rPr>
        <w:t xml:space="preserve"> 1.以上技术参数要求为采购最低需求，供应商必须全部响应或优于。</w:t>
      </w:r>
      <w:bookmarkStart w:id="6" w:name="_Toc492374202"/>
      <w:bookmarkStart w:id="7" w:name="_Toc32044"/>
    </w:p>
    <w:p w14:paraId="4F25A0FA">
      <w:pPr>
        <w:pStyle w:val="41"/>
        <w:spacing w:line="440" w:lineRule="exact"/>
        <w:ind w:firstLine="120" w:firstLineChars="50"/>
        <w:jc w:val="left"/>
        <w:rPr>
          <w:rFonts w:hint="eastAsia"/>
          <w:b/>
          <w:bCs/>
          <w:color w:val="auto"/>
          <w:sz w:val="24"/>
        </w:rPr>
        <w:sectPr>
          <w:pgSz w:w="11906" w:h="16838"/>
          <w:pgMar w:top="850" w:right="850" w:bottom="850" w:left="850" w:header="851" w:footer="992" w:gutter="0"/>
          <w:cols w:space="720" w:num="1"/>
          <w:docGrid w:linePitch="312" w:charSpace="0"/>
        </w:sectPr>
      </w:pPr>
      <w:r>
        <w:rPr>
          <w:rFonts w:hint="eastAsia"/>
          <w:b/>
          <w:bCs/>
          <w:color w:val="auto"/>
          <w:sz w:val="24"/>
        </w:rPr>
        <w:t>2.</w:t>
      </w:r>
      <w:bookmarkEnd w:id="6"/>
      <w:bookmarkEnd w:id="7"/>
      <w:r>
        <w:rPr>
          <w:rFonts w:hint="eastAsia"/>
          <w:b/>
          <w:bCs/>
          <w:color w:val="auto"/>
          <w:sz w:val="24"/>
        </w:rPr>
        <w:t>评标委员会认为，排在前面的中标候选供应商的最低投标价明显不合理或者低于成本，有可能影响商品质量和不能诚信履约的，应当要求其在评标现场提供书面文件予以解释说明，必要时提交相关证明材料；供应商补充的书面说明或提供的证明材料不能证明其报价合理性的，评标委员会应当将其作为无效投标处理，评标委员会可以取消该供应商的中标候选资格，按顺序由排在后面的中标候选供应商递补，以此类推。</w:t>
      </w:r>
    </w:p>
    <w:p w14:paraId="3783AF3F">
      <w:pPr>
        <w:pStyle w:val="12"/>
        <w:numPr>
          <w:ilvl w:val="0"/>
          <w:numId w:val="1"/>
        </w:numPr>
        <w:tabs>
          <w:tab w:val="left" w:pos="0"/>
        </w:tabs>
        <w:spacing w:line="440" w:lineRule="exact"/>
        <w:outlineLvl w:val="1"/>
        <w:rPr>
          <w:rFonts w:hint="eastAsia" w:hAnsi="宋体"/>
          <w:b/>
          <w:bCs/>
          <w:color w:val="auto"/>
          <w:sz w:val="28"/>
          <w:szCs w:val="28"/>
        </w:rPr>
      </w:pPr>
      <w:bookmarkStart w:id="8" w:name="_Toc21793"/>
      <w:r>
        <w:rPr>
          <w:rFonts w:hint="eastAsia" w:hAnsi="宋体"/>
          <w:b/>
          <w:bCs/>
          <w:color w:val="auto"/>
          <w:sz w:val="28"/>
          <w:szCs w:val="28"/>
        </w:rPr>
        <w:t>商务要求</w:t>
      </w:r>
      <w:bookmarkEnd w:id="8"/>
    </w:p>
    <w:tbl>
      <w:tblPr>
        <w:tblStyle w:val="22"/>
        <w:tblpPr w:leftFromText="180" w:rightFromText="180" w:vertAnchor="text" w:horzAnchor="page" w:tblpX="1084" w:tblpY="321"/>
        <w:tblOverlap w:val="never"/>
        <w:tblW w:w="9807"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2046"/>
        <w:gridCol w:w="7083"/>
      </w:tblGrid>
      <w:tr w14:paraId="62BFDDDC">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14:paraId="5F7A5B8A">
            <w:pPr>
              <w:spacing w:line="440" w:lineRule="exact"/>
              <w:jc w:val="center"/>
              <w:rPr>
                <w:rFonts w:hint="eastAsia" w:ascii="宋体" w:hAnsi="宋体" w:cs="宋体"/>
                <w:color w:val="auto"/>
                <w:sz w:val="24"/>
              </w:rPr>
            </w:pPr>
            <w:r>
              <w:rPr>
                <w:rFonts w:hint="eastAsia" w:ascii="宋体" w:hAnsi="宋体" w:cs="宋体"/>
                <w:color w:val="auto"/>
                <w:sz w:val="24"/>
              </w:rPr>
              <w:t>序号</w:t>
            </w:r>
          </w:p>
        </w:tc>
        <w:tc>
          <w:tcPr>
            <w:tcW w:w="2046"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14:paraId="61DA8DDF">
            <w:pPr>
              <w:spacing w:line="440" w:lineRule="exact"/>
              <w:jc w:val="center"/>
              <w:rPr>
                <w:rFonts w:hint="eastAsia" w:ascii="宋体" w:hAnsi="宋体" w:cs="宋体"/>
                <w:color w:val="auto"/>
                <w:sz w:val="24"/>
              </w:rPr>
            </w:pPr>
            <w:r>
              <w:rPr>
                <w:rFonts w:hint="eastAsia" w:ascii="宋体" w:hAnsi="宋体" w:cs="宋体"/>
                <w:color w:val="auto"/>
                <w:sz w:val="24"/>
              </w:rPr>
              <w:t>条款名称</w:t>
            </w:r>
          </w:p>
        </w:tc>
        <w:tc>
          <w:tcPr>
            <w:tcW w:w="7083" w:type="dxa"/>
            <w:tcBorders>
              <w:top w:val="outset" w:color="DDDDDD" w:sz="6" w:space="0"/>
              <w:left w:val="outset" w:color="DDDDDD" w:sz="6" w:space="0"/>
              <w:bottom w:val="outset" w:color="DDDDDD" w:sz="6" w:space="0"/>
              <w:right w:val="outset" w:color="auto" w:sz="6" w:space="0"/>
            </w:tcBorders>
            <w:shd w:val="clear" w:color="auto" w:fill="D9D9D9"/>
            <w:noWrap w:val="0"/>
            <w:tcMar>
              <w:top w:w="15" w:type="dxa"/>
              <w:left w:w="15" w:type="dxa"/>
              <w:bottom w:w="15" w:type="dxa"/>
              <w:right w:w="15" w:type="dxa"/>
            </w:tcMar>
            <w:vAlign w:val="center"/>
          </w:tcPr>
          <w:p w14:paraId="1D95401C">
            <w:pPr>
              <w:spacing w:line="440" w:lineRule="exact"/>
              <w:jc w:val="center"/>
              <w:rPr>
                <w:rFonts w:hint="eastAsia" w:ascii="宋体" w:hAnsi="宋体" w:cs="宋体"/>
                <w:color w:val="auto"/>
                <w:sz w:val="24"/>
              </w:rPr>
            </w:pPr>
            <w:r>
              <w:rPr>
                <w:rFonts w:hint="eastAsia" w:ascii="宋体" w:hAnsi="宋体" w:cs="宋体"/>
                <w:color w:val="auto"/>
                <w:sz w:val="24"/>
              </w:rPr>
              <w:t>需求说明</w:t>
            </w:r>
          </w:p>
        </w:tc>
      </w:tr>
      <w:tr w14:paraId="3F0AA7C0">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30D6582C">
            <w:pPr>
              <w:spacing w:line="440" w:lineRule="exact"/>
              <w:jc w:val="center"/>
              <w:rPr>
                <w:rFonts w:hint="eastAsia" w:ascii="宋体" w:hAnsi="宋体" w:cs="宋体"/>
                <w:color w:val="auto"/>
                <w:sz w:val="24"/>
              </w:rPr>
            </w:pPr>
            <w:r>
              <w:rPr>
                <w:rFonts w:hint="eastAsia" w:ascii="宋体" w:hAnsi="宋体" w:cs="宋体"/>
                <w:color w:val="auto"/>
                <w:sz w:val="24"/>
              </w:rPr>
              <w:t>1</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27048B7C">
            <w:pPr>
              <w:spacing w:line="440" w:lineRule="exact"/>
              <w:jc w:val="center"/>
              <w:rPr>
                <w:rFonts w:hint="eastAsia" w:ascii="宋体" w:hAnsi="宋体" w:cs="宋体"/>
                <w:color w:val="auto"/>
                <w:sz w:val="24"/>
              </w:rPr>
            </w:pPr>
            <w:r>
              <w:rPr>
                <w:rFonts w:hint="eastAsia" w:ascii="宋体" w:hAnsi="宋体" w:cs="宋体"/>
                <w:color w:val="auto"/>
                <w:sz w:val="24"/>
              </w:rPr>
              <w:t>交货及安装地点</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7538162C">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1.1招标人指定地点。</w:t>
            </w:r>
          </w:p>
        </w:tc>
      </w:tr>
      <w:tr w14:paraId="525418B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47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77F3ECDC">
            <w:pPr>
              <w:spacing w:line="440" w:lineRule="exact"/>
              <w:jc w:val="center"/>
              <w:rPr>
                <w:rFonts w:hint="eastAsia" w:ascii="宋体" w:hAnsi="宋体" w:cs="宋体"/>
                <w:color w:val="auto"/>
                <w:sz w:val="24"/>
              </w:rPr>
            </w:pPr>
            <w:r>
              <w:rPr>
                <w:rFonts w:hint="eastAsia" w:ascii="宋体" w:hAnsi="宋体" w:cs="宋体"/>
                <w:color w:val="auto"/>
                <w:sz w:val="24"/>
              </w:rPr>
              <w:t>2</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7F9286D2">
            <w:pPr>
              <w:spacing w:line="440" w:lineRule="exact"/>
              <w:jc w:val="center"/>
              <w:rPr>
                <w:rFonts w:hint="eastAsia" w:ascii="宋体" w:hAnsi="宋体" w:cs="宋体"/>
                <w:color w:val="auto"/>
                <w:sz w:val="24"/>
              </w:rPr>
            </w:pPr>
            <w:r>
              <w:rPr>
                <w:rFonts w:hint="eastAsia" w:ascii="宋体" w:hAnsi="宋体" w:cs="宋体"/>
                <w:color w:val="auto"/>
                <w:sz w:val="24"/>
              </w:rPr>
              <w:t>交货时间</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015524ED">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2.1按工程进展，根据项目部通知分批供货，提前通知日期为7天。</w:t>
            </w:r>
          </w:p>
        </w:tc>
      </w:tr>
      <w:tr w14:paraId="5B15A16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5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8C48ED5">
            <w:pPr>
              <w:spacing w:line="440" w:lineRule="exact"/>
              <w:jc w:val="center"/>
              <w:rPr>
                <w:rFonts w:hint="eastAsia" w:ascii="宋体" w:hAnsi="宋体" w:cs="宋体"/>
                <w:color w:val="auto"/>
                <w:sz w:val="24"/>
              </w:rPr>
            </w:pPr>
            <w:r>
              <w:rPr>
                <w:rFonts w:hint="eastAsia" w:ascii="宋体" w:hAnsi="宋体" w:cs="宋体"/>
                <w:color w:val="auto"/>
                <w:sz w:val="24"/>
              </w:rPr>
              <w:t>3</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7E93931">
            <w:pPr>
              <w:spacing w:line="440" w:lineRule="exact"/>
              <w:jc w:val="center"/>
              <w:rPr>
                <w:rFonts w:hint="eastAsia" w:ascii="宋体" w:hAnsi="宋体" w:cs="宋体"/>
                <w:color w:val="auto"/>
                <w:sz w:val="24"/>
              </w:rPr>
            </w:pPr>
            <w:r>
              <w:rPr>
                <w:rFonts w:hint="eastAsia" w:ascii="宋体" w:hAnsi="宋体" w:cs="宋体"/>
                <w:color w:val="auto"/>
                <w:sz w:val="24"/>
              </w:rPr>
              <w:t>付款方式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27272435">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3.1签订合同后：按月据实结算，次月20日前结算支付上月相应款，每次请款应提供发票。需开具与货物同等金额的13%增值税专用发票。</w:t>
            </w:r>
          </w:p>
        </w:tc>
      </w:tr>
      <w:tr w14:paraId="277404B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52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7595FE4F">
            <w:pPr>
              <w:spacing w:line="440" w:lineRule="exact"/>
              <w:jc w:val="center"/>
              <w:rPr>
                <w:rFonts w:hint="eastAsia" w:ascii="宋体" w:hAnsi="宋体" w:cs="宋体"/>
                <w:color w:val="auto"/>
                <w:sz w:val="24"/>
              </w:rPr>
            </w:pPr>
            <w:r>
              <w:rPr>
                <w:rFonts w:hint="eastAsia" w:ascii="宋体" w:hAnsi="宋体" w:cs="宋体"/>
                <w:color w:val="auto"/>
                <w:sz w:val="24"/>
              </w:rPr>
              <w:t>4</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6B4259D6">
            <w:pPr>
              <w:spacing w:line="440" w:lineRule="exact"/>
              <w:jc w:val="center"/>
              <w:rPr>
                <w:rFonts w:hint="eastAsia" w:ascii="宋体" w:hAnsi="宋体" w:cs="宋体"/>
                <w:color w:val="auto"/>
                <w:sz w:val="24"/>
              </w:rPr>
            </w:pPr>
            <w:r>
              <w:rPr>
                <w:rFonts w:hint="eastAsia" w:ascii="宋体" w:hAnsi="宋体" w:cs="宋体"/>
                <w:color w:val="auto"/>
                <w:sz w:val="24"/>
              </w:rPr>
              <w:t>履约保证金</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1D2AABE6">
            <w:pPr>
              <w:spacing w:line="440" w:lineRule="exact"/>
              <w:rPr>
                <w:rFonts w:hint="eastAsia"/>
                <w:color w:val="auto"/>
                <w:sz w:val="24"/>
              </w:rPr>
            </w:pPr>
            <w:r>
              <w:rPr>
                <w:rFonts w:hint="eastAsia" w:ascii="宋体" w:hAnsi="宋体" w:cs="宋体"/>
                <w:color w:val="auto"/>
                <w:sz w:val="24"/>
              </w:rPr>
              <w:t>4.1在签订合同前公示期3天后将中标价的10%的履约保证金一次性转入招标人指定账户，第一批与该保证金等值产品</w:t>
            </w:r>
            <w:r>
              <w:rPr>
                <w:rFonts w:hint="eastAsia"/>
                <w:color w:val="auto"/>
                <w:sz w:val="24"/>
              </w:rPr>
              <w:t>交货完毕,经项目部、业主验收合格7天后一次性无息返还。</w:t>
            </w:r>
          </w:p>
          <w:p w14:paraId="7D2D3EDE">
            <w:pPr>
              <w:tabs>
                <w:tab w:val="right" w:pos="9638"/>
              </w:tabs>
              <w:spacing w:line="440" w:lineRule="exact"/>
              <w:rPr>
                <w:rFonts w:ascii="宋体" w:hAnsi="宋体" w:cs="宋体"/>
                <w:color w:val="auto"/>
                <w:sz w:val="24"/>
              </w:rPr>
            </w:pPr>
            <w:r>
              <w:rPr>
                <w:rFonts w:hint="eastAsia" w:ascii="宋体" w:hAnsi="宋体" w:cs="宋体"/>
                <w:color w:val="auto"/>
                <w:sz w:val="24"/>
              </w:rPr>
              <w:t>(1) 帐户名：抚州市东乡区房地产综合开发有限公司</w:t>
            </w:r>
          </w:p>
          <w:p w14:paraId="2F6B59EE">
            <w:pPr>
              <w:tabs>
                <w:tab w:val="right" w:pos="9638"/>
              </w:tabs>
              <w:spacing w:line="440" w:lineRule="exact"/>
              <w:rPr>
                <w:rFonts w:ascii="宋体" w:hAnsi="宋体" w:cs="宋体"/>
                <w:color w:val="auto"/>
                <w:sz w:val="24"/>
              </w:rPr>
            </w:pPr>
            <w:r>
              <w:rPr>
                <w:rFonts w:hint="eastAsia" w:ascii="宋体" w:hAnsi="宋体" w:cs="宋体"/>
                <w:color w:val="auto"/>
                <w:sz w:val="24"/>
              </w:rPr>
              <w:t>开户银行：上饶银行</w:t>
            </w:r>
          </w:p>
          <w:p w14:paraId="1CFA93C1">
            <w:pPr>
              <w:tabs>
                <w:tab w:val="right" w:pos="9638"/>
              </w:tabs>
              <w:spacing w:line="440" w:lineRule="exact"/>
              <w:rPr>
                <w:rFonts w:hint="eastAsia" w:ascii="宋体" w:hAnsi="宋体" w:cs="宋体"/>
                <w:color w:val="auto"/>
                <w:sz w:val="24"/>
              </w:rPr>
            </w:pPr>
            <w:r>
              <w:rPr>
                <w:rFonts w:hint="eastAsia" w:ascii="宋体" w:hAnsi="宋体" w:cs="宋体"/>
                <w:color w:val="auto"/>
                <w:sz w:val="24"/>
              </w:rPr>
              <w:t>帐号：2066 0309 0000 0249 57</w:t>
            </w:r>
          </w:p>
        </w:tc>
      </w:tr>
      <w:tr w14:paraId="6E26E6BA">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51BB8598">
            <w:pPr>
              <w:spacing w:line="440" w:lineRule="exact"/>
              <w:jc w:val="center"/>
              <w:rPr>
                <w:rFonts w:hint="eastAsia" w:ascii="宋体" w:hAnsi="宋体" w:cs="宋体"/>
                <w:color w:val="auto"/>
                <w:sz w:val="24"/>
              </w:rPr>
            </w:pPr>
            <w:r>
              <w:rPr>
                <w:rFonts w:hint="eastAsia" w:ascii="宋体" w:hAnsi="宋体" w:cs="宋体"/>
                <w:color w:val="auto"/>
                <w:sz w:val="24"/>
              </w:rPr>
              <w:t>5</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3FA4C60C">
            <w:pPr>
              <w:spacing w:line="440" w:lineRule="exact"/>
              <w:jc w:val="center"/>
              <w:rPr>
                <w:rFonts w:hint="eastAsia" w:ascii="宋体" w:hAnsi="宋体" w:cs="宋体"/>
                <w:color w:val="auto"/>
                <w:sz w:val="24"/>
              </w:rPr>
            </w:pPr>
            <w:r>
              <w:rPr>
                <w:rFonts w:hint="eastAsia" w:ascii="宋体" w:hAnsi="宋体" w:cs="宋体"/>
                <w:color w:val="auto"/>
                <w:sz w:val="24"/>
              </w:rPr>
              <w:t>报价方式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34DA4ADD">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5.1以人民币报价，所投产品报价不得高于采购预算。</w:t>
            </w:r>
          </w:p>
          <w:p w14:paraId="7952A6F3">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5.2报价含运输、卸车等杂费 ，13%专票，货到工地价格。</w:t>
            </w:r>
          </w:p>
        </w:tc>
      </w:tr>
      <w:tr w14:paraId="34B4DCD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599AEFE9">
            <w:pPr>
              <w:spacing w:line="440" w:lineRule="exact"/>
              <w:jc w:val="center"/>
              <w:rPr>
                <w:rFonts w:hint="eastAsia" w:ascii="宋体" w:hAnsi="宋体" w:cs="宋体"/>
                <w:color w:val="auto"/>
                <w:sz w:val="24"/>
              </w:rPr>
            </w:pPr>
            <w:r>
              <w:rPr>
                <w:rFonts w:hint="eastAsia" w:ascii="宋体" w:hAnsi="宋体" w:cs="宋体"/>
                <w:color w:val="auto"/>
                <w:sz w:val="24"/>
              </w:rPr>
              <w:t>6</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5D401C47">
            <w:pPr>
              <w:spacing w:line="440" w:lineRule="exact"/>
              <w:jc w:val="center"/>
              <w:rPr>
                <w:rFonts w:hint="eastAsia" w:ascii="宋体" w:hAnsi="宋体" w:cs="宋体"/>
                <w:color w:val="auto"/>
                <w:sz w:val="24"/>
              </w:rPr>
            </w:pPr>
            <w:r>
              <w:rPr>
                <w:rFonts w:hint="eastAsia" w:ascii="宋体" w:hAnsi="宋体" w:cs="宋体"/>
                <w:color w:val="auto"/>
                <w:sz w:val="24"/>
              </w:rPr>
              <w:t>货物验收</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48FCD571">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6.1交付验收标准：招标文件和投标文件。</w:t>
            </w:r>
          </w:p>
          <w:p w14:paraId="4B3F1023">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6.2货物运抵招标人指定地点后，由招标人和供应商组织相关人员共同对到货货物的数量、型号、外观、包装质量、技术资料等进行检查，双方确认后由供应商提出项目验收申请报告，经招标人验收合格后，双方在验收报告上签字；</w:t>
            </w:r>
          </w:p>
          <w:p w14:paraId="137A5053">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6.3在验收过程中发现数量不足或有质量、技术等问题，供应商应负责按照招标人的要求采取补足、更换或退货等措施妥善处理，并承担由此发生的一切费用和损失；</w:t>
            </w:r>
          </w:p>
          <w:p w14:paraId="685C9A16">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6.4因供应商所提供的产品出现质量问题而引起的纠纷，则由具有资质的相关质检机构进行检测，由此而发生的费用由过错方负责。</w:t>
            </w:r>
          </w:p>
        </w:tc>
      </w:tr>
      <w:tr w14:paraId="0302D6F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387"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359E9CAF">
            <w:pPr>
              <w:spacing w:line="440" w:lineRule="exact"/>
              <w:jc w:val="center"/>
              <w:rPr>
                <w:rFonts w:hint="eastAsia" w:ascii="宋体" w:hAnsi="宋体" w:cs="宋体"/>
                <w:color w:val="auto"/>
                <w:sz w:val="24"/>
              </w:rPr>
            </w:pPr>
            <w:r>
              <w:rPr>
                <w:rFonts w:hint="eastAsia" w:ascii="宋体" w:hAnsi="宋体" w:cs="宋体"/>
                <w:color w:val="auto"/>
                <w:sz w:val="24"/>
              </w:rPr>
              <w:t>7</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773C660D">
            <w:pPr>
              <w:spacing w:line="440" w:lineRule="exact"/>
              <w:jc w:val="center"/>
              <w:rPr>
                <w:rFonts w:hint="eastAsia" w:ascii="宋体" w:hAnsi="宋体" w:cs="宋体"/>
                <w:color w:val="auto"/>
                <w:sz w:val="24"/>
              </w:rPr>
            </w:pPr>
            <w:r>
              <w:rPr>
                <w:rFonts w:hint="eastAsia" w:ascii="宋体" w:hAnsi="宋体" w:cs="宋体"/>
                <w:color w:val="auto"/>
                <w:sz w:val="24"/>
              </w:rPr>
              <w:t>质量要求及质保期</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4D95B2C1">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7.1质量要求：符合国家相关标准。</w:t>
            </w:r>
          </w:p>
          <w:p w14:paraId="4FB93C4A">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7.2质保期：按国家相关标准。</w:t>
            </w:r>
          </w:p>
        </w:tc>
      </w:tr>
      <w:tr w14:paraId="5E89423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49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57E9C10">
            <w:pPr>
              <w:snapToGrid w:val="0"/>
              <w:spacing w:line="440" w:lineRule="exact"/>
              <w:jc w:val="center"/>
              <w:rPr>
                <w:rFonts w:hint="eastAsia" w:ascii="宋体" w:hAnsi="宋体" w:cs="宋体"/>
                <w:color w:val="auto"/>
                <w:sz w:val="24"/>
              </w:rPr>
            </w:pPr>
            <w:r>
              <w:rPr>
                <w:rFonts w:hint="eastAsia" w:ascii="宋体" w:hAnsi="宋体" w:cs="宋体"/>
                <w:color w:val="auto"/>
                <w:sz w:val="24"/>
              </w:rPr>
              <w:t>8</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30B12E9C">
            <w:pPr>
              <w:snapToGrid w:val="0"/>
              <w:spacing w:line="440" w:lineRule="exact"/>
              <w:jc w:val="center"/>
              <w:rPr>
                <w:rFonts w:hint="eastAsia" w:ascii="宋体" w:hAnsi="宋体" w:cs="宋体"/>
                <w:color w:val="auto"/>
                <w:sz w:val="24"/>
              </w:rPr>
            </w:pPr>
            <w:r>
              <w:rPr>
                <w:rFonts w:hint="eastAsia" w:ascii="宋体" w:hAnsi="宋体" w:cs="宋体"/>
                <w:color w:val="auto"/>
                <w:sz w:val="24"/>
              </w:rPr>
              <w:t>知识产权</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77A9BB96">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8.1成交供应商应保证招标人在使用产品或产品的任何部分不受任何关于侵犯所有权和工业产权、著作权（版权）等知识产权的指控。如果任何第三方提出侵权指控，成交供应商应承担一切与之有关的费用。</w:t>
            </w:r>
          </w:p>
        </w:tc>
      </w:tr>
      <w:tr w14:paraId="1C924E96">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567"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5FF2295D">
            <w:pPr>
              <w:snapToGrid w:val="0"/>
              <w:spacing w:line="440" w:lineRule="exact"/>
              <w:jc w:val="center"/>
              <w:rPr>
                <w:rFonts w:hint="eastAsia" w:ascii="宋体" w:hAnsi="宋体" w:cs="宋体"/>
                <w:color w:val="auto"/>
                <w:sz w:val="24"/>
              </w:rPr>
            </w:pPr>
            <w:r>
              <w:rPr>
                <w:rFonts w:hint="eastAsia" w:ascii="宋体" w:hAnsi="宋体" w:cs="宋体"/>
                <w:color w:val="auto"/>
                <w:sz w:val="24"/>
              </w:rPr>
              <w:t>9</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DDD53DC">
            <w:pPr>
              <w:snapToGrid w:val="0"/>
              <w:spacing w:line="440" w:lineRule="exact"/>
              <w:jc w:val="center"/>
              <w:rPr>
                <w:rFonts w:hint="eastAsia" w:ascii="宋体" w:hAnsi="宋体" w:cs="宋体"/>
                <w:color w:val="auto"/>
                <w:sz w:val="24"/>
              </w:rPr>
            </w:pPr>
            <w:r>
              <w:rPr>
                <w:rFonts w:hint="eastAsia" w:ascii="宋体" w:hAnsi="宋体" w:cs="宋体"/>
                <w:color w:val="auto"/>
                <w:sz w:val="24"/>
              </w:rPr>
              <w:t>违约责任</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6620987E">
            <w:pPr>
              <w:spacing w:line="440" w:lineRule="exact"/>
              <w:rPr>
                <w:rFonts w:hint="eastAsia" w:ascii="宋体" w:hAnsi="宋体" w:cs="宋体"/>
                <w:color w:val="auto"/>
                <w:spacing w:val="8"/>
                <w:kern w:val="0"/>
                <w:sz w:val="24"/>
                <w:shd w:val="clear" w:color="auto" w:fill="FFFFFF"/>
                <w:lang w:bidi="ar"/>
              </w:rPr>
            </w:pPr>
            <w:r>
              <w:rPr>
                <w:rFonts w:hint="eastAsia" w:ascii="宋体" w:hAnsi="宋体" w:cs="宋体"/>
                <w:color w:val="auto"/>
                <w:sz w:val="24"/>
              </w:rPr>
              <w:t>9.1</w:t>
            </w:r>
            <w:r>
              <w:rPr>
                <w:rFonts w:hint="eastAsia" w:ascii="宋体" w:hAnsi="宋体" w:cs="宋体"/>
                <w:color w:val="auto"/>
                <w:spacing w:val="8"/>
                <w:kern w:val="0"/>
                <w:sz w:val="24"/>
                <w:shd w:val="clear" w:color="auto" w:fill="FFFFFF"/>
                <w:lang w:bidi="ar"/>
              </w:rPr>
              <w:t>供应商按招标人通知的时间及数量要求及时供货，无故延期交货，每逾期交货一天供应商向招标人支付违约金</w:t>
            </w:r>
            <w:r>
              <w:rPr>
                <w:rFonts w:ascii="宋体" w:hAnsi="宋体" w:cs="宋体"/>
                <w:color w:val="auto"/>
                <w:spacing w:val="8"/>
                <w:kern w:val="0"/>
                <w:sz w:val="24"/>
                <w:shd w:val="clear" w:color="auto" w:fill="FFFFFF"/>
                <w:lang w:bidi="ar"/>
              </w:rPr>
              <w:t>500</w:t>
            </w:r>
            <w:r>
              <w:rPr>
                <w:rFonts w:hint="eastAsia" w:ascii="宋体" w:hAnsi="宋体" w:cs="宋体"/>
                <w:color w:val="auto"/>
                <w:spacing w:val="8"/>
                <w:kern w:val="0"/>
                <w:sz w:val="24"/>
                <w:shd w:val="clear" w:color="auto" w:fill="FFFFFF"/>
                <w:lang w:bidi="ar"/>
              </w:rPr>
              <w:t>元。供应商累计逾期超过</w:t>
            </w:r>
            <w:r>
              <w:rPr>
                <w:rFonts w:ascii="宋体" w:hAnsi="宋体" w:cs="宋体"/>
                <w:color w:val="auto"/>
                <w:spacing w:val="8"/>
                <w:kern w:val="0"/>
                <w:sz w:val="24"/>
                <w:shd w:val="clear" w:color="auto" w:fill="FFFFFF"/>
                <w:lang w:bidi="ar"/>
              </w:rPr>
              <w:t>7</w:t>
            </w:r>
            <w:r>
              <w:rPr>
                <w:rFonts w:hint="eastAsia" w:ascii="宋体" w:hAnsi="宋体" w:cs="宋体"/>
                <w:color w:val="auto"/>
                <w:spacing w:val="8"/>
                <w:kern w:val="0"/>
                <w:sz w:val="24"/>
                <w:shd w:val="clear" w:color="auto" w:fill="FFFFFF"/>
                <w:lang w:bidi="ar"/>
              </w:rPr>
              <w:t>天未能按通知要求及时交货，招标人可认定供应商无履行合同的能力，招标人有权随时终止合同并没收其履约保证金。</w:t>
            </w:r>
          </w:p>
          <w:p w14:paraId="45A787DC">
            <w:pPr>
              <w:pStyle w:val="2"/>
              <w:spacing w:line="440" w:lineRule="exact"/>
              <w:ind w:firstLine="0" w:firstLineChars="0"/>
              <w:rPr>
                <w:rFonts w:hint="eastAsia" w:ascii="宋体" w:hAnsi="宋体" w:cs="宋体"/>
                <w:color w:val="auto"/>
                <w:spacing w:val="8"/>
                <w:kern w:val="0"/>
                <w:sz w:val="24"/>
                <w:szCs w:val="24"/>
                <w:shd w:val="clear" w:color="auto" w:fill="FFFFFF"/>
                <w:lang w:bidi="ar"/>
              </w:rPr>
            </w:pPr>
            <w:r>
              <w:rPr>
                <w:rFonts w:hint="eastAsia" w:ascii="宋体" w:hAnsi="宋体" w:cs="宋体"/>
                <w:color w:val="auto"/>
                <w:sz w:val="24"/>
              </w:rPr>
              <w:t>9.2</w:t>
            </w:r>
            <w:r>
              <w:rPr>
                <w:rFonts w:hint="eastAsia" w:ascii="宋体" w:hAnsi="宋体" w:cs="宋体"/>
                <w:color w:val="auto"/>
                <w:spacing w:val="8"/>
                <w:kern w:val="0"/>
                <w:sz w:val="24"/>
                <w:szCs w:val="24"/>
                <w:shd w:val="clear" w:color="auto" w:fill="FFFFFF"/>
                <w:lang w:bidi="ar"/>
              </w:rPr>
              <w:t>供应商产品质量不符合合同约定的要求，招标方有权拒收，供应商无条件退换货。产品质量检验结果为不合格的，供应商承担由此给招标人造成的一切损失，且招标人有权随时终止合同并没收供应商履约保证金。</w:t>
            </w:r>
          </w:p>
          <w:p w14:paraId="17E06D27">
            <w:pPr>
              <w:pStyle w:val="2"/>
              <w:spacing w:line="440" w:lineRule="exact"/>
              <w:ind w:firstLine="0" w:firstLineChars="0"/>
              <w:rPr>
                <w:rFonts w:hint="eastAsia" w:ascii="宋体" w:hAnsi="宋体" w:cs="宋体"/>
                <w:color w:val="auto"/>
                <w:spacing w:val="8"/>
                <w:kern w:val="0"/>
                <w:sz w:val="24"/>
                <w:szCs w:val="24"/>
                <w:shd w:val="clear" w:color="auto" w:fill="FFFFFF"/>
                <w:lang w:bidi="ar"/>
              </w:rPr>
            </w:pPr>
            <w:r>
              <w:rPr>
                <w:rFonts w:hint="eastAsia" w:ascii="宋体" w:hAnsi="宋体" w:cs="宋体"/>
                <w:color w:val="auto"/>
                <w:sz w:val="24"/>
              </w:rPr>
              <w:t>9.3</w:t>
            </w:r>
            <w:r>
              <w:rPr>
                <w:rFonts w:hint="eastAsia" w:ascii="宋体" w:hAnsi="宋体" w:cs="宋体"/>
                <w:color w:val="auto"/>
                <w:spacing w:val="8"/>
                <w:kern w:val="0"/>
                <w:sz w:val="24"/>
                <w:shd w:val="clear" w:color="auto" w:fill="FFFFFF"/>
                <w:lang w:bidi="ar"/>
              </w:rPr>
              <w:t>供应商同意在招标人收到业主拨付的款项后，再由招标人按支付方式的约定支付。若招标人未按约定期限付款，供应商同意由业主承担违约责任，招标人不承担任何责任。</w:t>
            </w:r>
            <w:r>
              <w:rPr>
                <w:rFonts w:hint="eastAsia"/>
                <w:color w:val="auto"/>
                <w:lang w:bidi="ar"/>
              </w:rPr>
              <w:t xml:space="preserve">  </w:t>
            </w:r>
          </w:p>
        </w:tc>
      </w:tr>
    </w:tbl>
    <w:p w14:paraId="4F4BD01B">
      <w:pPr>
        <w:spacing w:line="440" w:lineRule="exact"/>
        <w:rPr>
          <w:rFonts w:hint="eastAsia" w:ascii="宋体" w:hAnsi="宋体" w:cs="宋体"/>
          <w:b/>
          <w:bCs/>
          <w:color w:val="auto"/>
          <w:sz w:val="24"/>
        </w:rPr>
      </w:pPr>
      <w:r>
        <w:rPr>
          <w:rFonts w:hint="eastAsia" w:ascii="宋体" w:hAnsi="宋体" w:cs="宋体"/>
          <w:b/>
          <w:bCs/>
          <w:color w:val="auto"/>
          <w:sz w:val="24"/>
        </w:rPr>
        <w:t>注： 1、以上商务条款供应商必须完全响应。</w:t>
      </w:r>
    </w:p>
    <w:p w14:paraId="369B148B">
      <w:pPr>
        <w:pStyle w:val="12"/>
        <w:tabs>
          <w:tab w:val="left" w:pos="0"/>
        </w:tabs>
        <w:spacing w:line="440" w:lineRule="exact"/>
        <w:rPr>
          <w:rFonts w:hint="eastAsia" w:hAnsi="宋体"/>
          <w:bCs/>
          <w:color w:val="auto"/>
          <w:sz w:val="44"/>
          <w:szCs w:val="44"/>
          <w:lang w:eastAsia="zh-CN"/>
        </w:rPr>
        <w:sectPr>
          <w:pgSz w:w="11906" w:h="16838"/>
          <w:pgMar w:top="850" w:right="850" w:bottom="850" w:left="850" w:header="851" w:footer="992" w:gutter="0"/>
          <w:cols w:space="720" w:num="1"/>
          <w:docGrid w:linePitch="312" w:charSpace="0"/>
        </w:sectPr>
      </w:pPr>
      <w:r>
        <w:rPr>
          <w:rFonts w:hint="eastAsia" w:hAnsi="宋体"/>
          <w:b/>
          <w:bCs/>
          <w:color w:val="auto"/>
          <w:sz w:val="24"/>
        </w:rPr>
        <w:t>若无特殊说明，本招标文件中所述及的“日”和“天”均指“日历日”</w:t>
      </w:r>
      <w:r>
        <w:rPr>
          <w:rFonts w:hint="eastAsia" w:hAnsi="宋体"/>
          <w:b/>
          <w:bCs/>
          <w:color w:val="auto"/>
          <w:sz w:val="24"/>
          <w:lang w:eastAsia="zh-CN"/>
        </w:rPr>
        <w:t>。</w:t>
      </w:r>
    </w:p>
    <w:p w14:paraId="7616B688">
      <w:pPr>
        <w:keepNext/>
        <w:keepLines/>
        <w:adjustRightInd w:val="0"/>
        <w:snapToGrid w:val="0"/>
        <w:spacing w:before="260" w:after="260" w:line="440" w:lineRule="exact"/>
        <w:jc w:val="center"/>
        <w:outlineLvl w:val="0"/>
        <w:rPr>
          <w:rFonts w:hint="eastAsia" w:ascii="宋体" w:hAnsi="宋体" w:cs="宋体"/>
          <w:b/>
          <w:bCs/>
          <w:color w:val="auto"/>
          <w:sz w:val="32"/>
          <w:szCs w:val="32"/>
        </w:rPr>
      </w:pPr>
      <w:bookmarkStart w:id="9" w:name="_Toc30865"/>
      <w:r>
        <w:rPr>
          <w:rFonts w:hint="eastAsia" w:ascii="宋体" w:hAnsi="宋体" w:cs="宋体"/>
          <w:b/>
          <w:bCs/>
          <w:color w:val="auto"/>
          <w:sz w:val="32"/>
          <w:szCs w:val="32"/>
        </w:rPr>
        <w:t>第三章 投标须知</w:t>
      </w:r>
      <w:bookmarkEnd w:id="9"/>
    </w:p>
    <w:p w14:paraId="2E1380AE">
      <w:pPr>
        <w:keepNext/>
        <w:keepLines/>
        <w:adjustRightInd w:val="0"/>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一、公开招标简介</w:t>
      </w:r>
    </w:p>
    <w:p w14:paraId="2B5E4105">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1.本次采购采用公开招标采购方式，参加供货商不少于三家。</w:t>
      </w:r>
    </w:p>
    <w:p w14:paraId="529892FD">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2.本次公开招标招标人不组织现场考察。</w:t>
      </w:r>
    </w:p>
    <w:p w14:paraId="7FB7EB88">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3.交货数量及结算数量以招标人通知实际数量为准。</w:t>
      </w:r>
    </w:p>
    <w:p w14:paraId="3D72949D">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4.逾期送达或未送达指定地点的投标文件，招标人不予受理。</w:t>
      </w:r>
    </w:p>
    <w:p w14:paraId="25CC9482">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5.投标文件的密封和标记。</w:t>
      </w:r>
    </w:p>
    <w:p w14:paraId="70C6DD5F">
      <w:pPr>
        <w:adjustRightInd w:val="0"/>
        <w:snapToGrid w:val="0"/>
        <w:spacing w:line="440" w:lineRule="exact"/>
        <w:ind w:firstLine="480" w:firstLineChars="200"/>
        <w:jc w:val="left"/>
        <w:rPr>
          <w:rFonts w:hint="eastAsia" w:ascii="宋体" w:hAnsi="宋体" w:cs="宋体"/>
          <w:b/>
          <w:color w:val="auto"/>
          <w:kern w:val="0"/>
          <w:sz w:val="24"/>
        </w:rPr>
      </w:pPr>
      <w:r>
        <w:rPr>
          <w:rFonts w:hint="eastAsia" w:ascii="宋体" w:hAnsi="宋体" w:cs="宋体"/>
          <w:color w:val="auto"/>
          <w:sz w:val="24"/>
        </w:rPr>
        <w:t>6.投标文件的正本一份、副本两份</w:t>
      </w:r>
      <w:r>
        <w:rPr>
          <w:rFonts w:hint="eastAsia" w:ascii="宋体" w:hAnsi="宋体" w:cs="宋体"/>
          <w:b/>
          <w:color w:val="auto"/>
          <w:kern w:val="0"/>
          <w:sz w:val="24"/>
        </w:rPr>
        <w:t>（资格标、商务标分别密封</w:t>
      </w:r>
      <w:r>
        <w:rPr>
          <w:rFonts w:hint="eastAsia" w:ascii="宋体" w:hAnsi="宋体" w:cs="宋体"/>
          <w:color w:val="auto"/>
          <w:sz w:val="24"/>
        </w:rPr>
        <w:t>，</w:t>
      </w:r>
      <w:r>
        <w:rPr>
          <w:rFonts w:hint="eastAsia" w:ascii="宋体" w:hAnsi="宋体" w:cs="宋体"/>
          <w:b/>
          <w:color w:val="auto"/>
          <w:kern w:val="0"/>
          <w:sz w:val="24"/>
        </w:rPr>
        <w:t>封口处加盖供货商单位公章），</w:t>
      </w:r>
      <w:r>
        <w:rPr>
          <w:rFonts w:hint="eastAsia" w:ascii="宋体" w:hAnsi="宋体" w:cs="宋体"/>
          <w:color w:val="auto"/>
          <w:sz w:val="24"/>
        </w:rPr>
        <w:t>如果因密封不严、标记不明而造成过早启封、失密等情况，招标人概不负责。</w:t>
      </w:r>
    </w:p>
    <w:p w14:paraId="7F5EE151">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7.公开招标费用：公开招标过程中的一切费用，不论中标与否，均由供货商自负。</w:t>
      </w:r>
    </w:p>
    <w:p w14:paraId="43B21CCF">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二、招标文件</w:t>
      </w:r>
    </w:p>
    <w:p w14:paraId="7FCE72FC">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1.文件的内容</w:t>
      </w:r>
    </w:p>
    <w:p w14:paraId="6037EDF8">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1.1 招标文件除包括下述各部分内容外，招标人在公开招标期间发生的有编号的补遗书和其他正式有效函件，均是招标文件的组成部分。各部分内容内下：</w:t>
      </w:r>
    </w:p>
    <w:p w14:paraId="39549C88">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（1）招标公告</w:t>
      </w:r>
    </w:p>
    <w:p w14:paraId="3CE42E3E">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（2）项目需求</w:t>
      </w:r>
    </w:p>
    <w:p w14:paraId="08CDFB98">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（3）投标须知</w:t>
      </w:r>
    </w:p>
    <w:p w14:paraId="07AA8C7F">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（3）合同条款</w:t>
      </w:r>
    </w:p>
    <w:p w14:paraId="69AFF499">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（4）评审方法</w:t>
      </w:r>
    </w:p>
    <w:p w14:paraId="6BD076F3">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（5）投标文件格式：</w:t>
      </w:r>
    </w:p>
    <w:p w14:paraId="55DDB19A">
      <w:pPr>
        <w:pStyle w:val="2"/>
        <w:spacing w:line="440" w:lineRule="exact"/>
        <w:ind w:firstLine="1080" w:firstLineChars="450"/>
        <w:rPr>
          <w:rFonts w:hint="eastAsia" w:ascii="宋体" w:hAnsi="宋体" w:cs="宋体"/>
          <w:color w:val="auto"/>
          <w:sz w:val="24"/>
          <w:szCs w:val="24"/>
        </w:rPr>
      </w:pPr>
      <w:r>
        <w:rPr>
          <w:rFonts w:hint="eastAsia" w:ascii="宋体" w:hAnsi="宋体" w:cs="宋体"/>
          <w:color w:val="auto"/>
          <w:sz w:val="24"/>
          <w:szCs w:val="24"/>
        </w:rPr>
        <w:t>1.资格标</w:t>
      </w:r>
    </w:p>
    <w:p w14:paraId="1A6D835D">
      <w:pPr>
        <w:pStyle w:val="2"/>
        <w:spacing w:line="440" w:lineRule="exact"/>
        <w:ind w:firstLine="1080" w:firstLineChars="450"/>
        <w:rPr>
          <w:rFonts w:hint="eastAsia" w:ascii="宋体" w:hAnsi="宋体" w:cs="宋体"/>
          <w:color w:val="auto"/>
          <w:sz w:val="24"/>
          <w:szCs w:val="24"/>
        </w:rPr>
      </w:pPr>
      <w:r>
        <w:rPr>
          <w:rFonts w:hint="eastAsia" w:ascii="宋体" w:hAnsi="宋体" w:cs="宋体"/>
          <w:color w:val="auto"/>
          <w:sz w:val="24"/>
          <w:szCs w:val="24"/>
        </w:rPr>
        <w:t>2.商务标</w:t>
      </w:r>
    </w:p>
    <w:p w14:paraId="7A4B9676">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1.2 供货商应认真阅读招标文件，按招标文件的规定和要求编写投标文件。</w:t>
      </w:r>
    </w:p>
    <w:p w14:paraId="1CE65448">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1.3 供货商应认真检查招标文件是否完整，如有缺页或附件不全时，应及时招标人方提出，以便补齐。</w:t>
      </w:r>
    </w:p>
    <w:p w14:paraId="7B6D7589">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2.投标文件的编制</w:t>
      </w:r>
    </w:p>
    <w:p w14:paraId="6BFB5253">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2.1供货商应按公开招标投标文件规定的内容、格式和要求编制投标文件。</w:t>
      </w:r>
    </w:p>
    <w:p w14:paraId="61C99B8D">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3.报价</w:t>
      </w:r>
    </w:p>
    <w:p w14:paraId="39170059">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3.1 供货商在本文件所附的货物清单中，对本项目货物细目的单价及总价进行报价，商务标须单独密封一份装入投标文件袋内</w:t>
      </w:r>
      <w:r>
        <w:rPr>
          <w:rFonts w:hint="eastAsia" w:ascii="宋体" w:hAnsi="宋体" w:cs="宋体"/>
          <w:b/>
          <w:color w:val="auto"/>
          <w:kern w:val="0"/>
          <w:sz w:val="24"/>
        </w:rPr>
        <w:t>加盖供货商单位公章</w:t>
      </w:r>
      <w:r>
        <w:rPr>
          <w:rFonts w:hint="eastAsia" w:ascii="宋体" w:hAnsi="宋体" w:cs="宋体"/>
          <w:color w:val="auto"/>
          <w:sz w:val="24"/>
        </w:rPr>
        <w:t>。</w:t>
      </w:r>
    </w:p>
    <w:p w14:paraId="75D47395">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3.2 在投标文件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14:paraId="6C5D051E">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3.3 招标人在货物清单中所列的数量是估算数量，仅作为公开招标的共同基础，不作为最终结算与支付的依据。在合同实施期间，招标人支付的采购货款以供需双方确认的实际采购数量为准。在合同实施期间，货物的数量可能发生增减，供货商必须按照招标人的供货计划保障供货，不得以货物供应数量有变化为理由延迟供货或取消供货。</w:t>
      </w:r>
    </w:p>
    <w:p w14:paraId="416B01B9">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4.投标文件的签署和装订</w:t>
      </w:r>
    </w:p>
    <w:p w14:paraId="15C1F0AF">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4.1 投标文件正本应用不退色的墨水书写或打印，由供货商的法定代表人或其授权的代理人逐页签署姓名，不得用签名章代替。</w:t>
      </w:r>
    </w:p>
    <w:p w14:paraId="2D789EDD">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4.2 如供货商由法定代表人亲自签署投标文件，则不需办理授权书。如由委托的授权代理人签署，则必须按规定的格式办理授权书。</w:t>
      </w:r>
    </w:p>
    <w:p w14:paraId="7C369578">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4.3 投标文件的任何一页都不应涂改、行间插字或删除，如果出现上述情况，不论何种原因造成，均应由投标文件签字人在改动处小签并盖供货商公章。</w:t>
      </w:r>
    </w:p>
    <w:p w14:paraId="4992236D">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4.4 投标文件应装订成册，不得采用活页夹。投标文件应编制目录，并且逐页标注连续页码，否则招标人对由于投标文件装订松散而造成的丢失或其它后果不负担任何责任。</w:t>
      </w:r>
    </w:p>
    <w:p w14:paraId="6DA991B8">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5.公开招标投标保证金</w:t>
      </w:r>
    </w:p>
    <w:p w14:paraId="08F4B4E6">
      <w:pPr>
        <w:adjustRightInd w:val="0"/>
        <w:snapToGrid w:val="0"/>
        <w:spacing w:line="440" w:lineRule="exact"/>
        <w:ind w:firstLine="480" w:firstLineChars="200"/>
        <w:jc w:val="left"/>
        <w:rPr>
          <w:rFonts w:hint="eastAsia" w:ascii="宋体" w:hAnsi="宋体" w:cs="宋体"/>
          <w:b/>
          <w:bCs/>
          <w:color w:val="auto"/>
          <w:sz w:val="24"/>
        </w:rPr>
      </w:pPr>
      <w:r>
        <w:rPr>
          <w:rFonts w:hint="eastAsia" w:ascii="宋体" w:hAnsi="宋体" w:cs="宋体"/>
          <w:color w:val="auto"/>
          <w:sz w:val="24"/>
        </w:rPr>
        <w:t>5.1</w:t>
      </w:r>
      <w:r>
        <w:rPr>
          <w:rFonts w:hint="eastAsia" w:ascii="宋体" w:hAnsi="宋体" w:cs="宋体"/>
          <w:b/>
          <w:bCs/>
          <w:color w:val="auto"/>
          <w:sz w:val="24"/>
        </w:rPr>
        <w:t>公开招标投标保证金的金额：</w:t>
      </w:r>
      <w:r>
        <w:rPr>
          <w:rFonts w:hint="eastAsia" w:ascii="宋体" w:hAnsi="宋体" w:cs="宋体"/>
          <w:b/>
          <w:bCs/>
          <w:color w:val="auto"/>
          <w:sz w:val="24"/>
          <w:lang w:val="en-US" w:eastAsia="zh-CN"/>
        </w:rPr>
        <w:t>4000</w:t>
      </w:r>
      <w:r>
        <w:rPr>
          <w:rFonts w:hint="eastAsia" w:ascii="宋体" w:hAnsi="宋体" w:cs="宋体"/>
          <w:b/>
          <w:bCs/>
          <w:color w:val="auto"/>
          <w:sz w:val="24"/>
        </w:rPr>
        <w:t>元（大写金额：</w:t>
      </w:r>
      <w:r>
        <w:rPr>
          <w:rFonts w:hint="eastAsia" w:ascii="宋体" w:hAnsi="宋体" w:cs="宋体"/>
          <w:b/>
          <w:bCs/>
          <w:color w:val="auto"/>
          <w:sz w:val="24"/>
          <w:lang w:eastAsia="zh-CN"/>
        </w:rPr>
        <w:t>肆仟</w:t>
      </w:r>
      <w:r>
        <w:rPr>
          <w:rFonts w:hint="eastAsia" w:ascii="宋体" w:hAnsi="宋体" w:cs="宋体"/>
          <w:b/>
          <w:bCs/>
          <w:color w:val="auto"/>
          <w:sz w:val="24"/>
        </w:rPr>
        <w:t>元整）；</w:t>
      </w:r>
    </w:p>
    <w:p w14:paraId="18AF37FA">
      <w:pPr>
        <w:tabs>
          <w:tab w:val="right" w:pos="9638"/>
        </w:tabs>
        <w:spacing w:line="288" w:lineRule="auto"/>
        <w:ind w:firstLine="480" w:firstLineChars="200"/>
        <w:rPr>
          <w:rFonts w:hint="eastAsia" w:ascii="宋体" w:hAnsi="宋体" w:cs="宋体"/>
          <w:color w:val="auto"/>
          <w:sz w:val="24"/>
        </w:rPr>
      </w:pPr>
      <w:r>
        <w:rPr>
          <w:rFonts w:hint="eastAsia" w:ascii="宋体" w:hAnsi="宋体" w:cs="宋体"/>
          <w:color w:val="auto"/>
          <w:sz w:val="24"/>
        </w:rPr>
        <w:t>5.2</w:t>
      </w:r>
      <w:bookmarkStart w:id="10" w:name="EBb787da5767464307b83684968dd166db"/>
      <w:r>
        <w:rPr>
          <w:rFonts w:hint="eastAsia" w:ascii="宋体" w:hAnsi="宋体" w:cs="宋体"/>
          <w:color w:val="auto"/>
          <w:sz w:val="24"/>
        </w:rPr>
        <w:t xml:space="preserve">投标保证金的形式: </w:t>
      </w:r>
      <w:r>
        <w:rPr>
          <w:rFonts w:hint="eastAsia" w:ascii="宋体" w:hAnsi="宋体" w:cs="宋体"/>
          <w:color w:val="auto"/>
          <w:sz w:val="24"/>
        </w:rPr>
        <w:sym w:font="Wingdings" w:char="00FE"/>
      </w:r>
      <w:r>
        <w:rPr>
          <w:rFonts w:hint="eastAsia" w:ascii="宋体" w:hAnsi="宋体" w:cs="宋体"/>
          <w:color w:val="auto"/>
          <w:sz w:val="24"/>
        </w:rPr>
        <w:t xml:space="preserve"> </w:t>
      </w:r>
      <w:bookmarkEnd w:id="10"/>
      <w:r>
        <w:rPr>
          <w:rFonts w:hint="eastAsia" w:ascii="宋体" w:hAnsi="宋体" w:cs="宋体"/>
          <w:color w:val="auto"/>
          <w:sz w:val="24"/>
        </w:rPr>
        <w:t>银行转账；</w:t>
      </w:r>
      <w:bookmarkStart w:id="11" w:name="EB440e782cd36a44b0ae32136b298da76b"/>
      <w:r>
        <w:rPr>
          <w:rFonts w:hint="eastAsia" w:ascii="宋体" w:hAnsi="宋体" w:cs="宋体"/>
          <w:color w:val="auto"/>
          <w:sz w:val="24"/>
        </w:rPr>
        <w:sym w:font="Wingdings" w:char="00A8"/>
      </w:r>
      <w:r>
        <w:rPr>
          <w:rFonts w:hint="eastAsia" w:ascii="宋体" w:hAnsi="宋体" w:cs="宋体"/>
          <w:color w:val="auto"/>
          <w:sz w:val="24"/>
        </w:rPr>
        <w:t xml:space="preserve"> </w:t>
      </w:r>
      <w:bookmarkEnd w:id="11"/>
      <w:r>
        <w:rPr>
          <w:rFonts w:hint="eastAsia" w:ascii="宋体" w:hAnsi="宋体" w:cs="宋体"/>
          <w:color w:val="auto"/>
          <w:sz w:val="24"/>
        </w:rPr>
        <w:t>银行保函；；</w:t>
      </w:r>
    </w:p>
    <w:p w14:paraId="4B72B3F9">
      <w:pPr>
        <w:tabs>
          <w:tab w:val="right" w:pos="9638"/>
        </w:tabs>
        <w:spacing w:line="288"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5.2.1</w:t>
      </w:r>
      <w:r>
        <w:rPr>
          <w:rFonts w:hint="eastAsia" w:ascii="宋体" w:hAnsi="宋体" w:cs="宋体"/>
          <w:b/>
          <w:color w:val="auto"/>
          <w:sz w:val="24"/>
        </w:rPr>
        <w:t>采用银行转账方式：</w:t>
      </w:r>
      <w:r>
        <w:rPr>
          <w:rFonts w:hint="eastAsia" w:ascii="宋体" w:hAnsi="宋体" w:cs="宋体"/>
          <w:color w:val="auto"/>
          <w:sz w:val="24"/>
        </w:rPr>
        <w:t>必须在投标截止时间前到达招标人投标保证金账户（到账时间以招标人财务部提交的银行到账单为准），投标保证金必须从投标企业法人营业执照注册所在地本单位帐户（不含企业的分公司或办事处的账户）转入以下帐户，取得投标保证金交款凭证，并作为其投标文件的一部分。凭证请注明“招标项目名称”字样；未按要求汇出到账或标注不清，影响投标的，由投标人自行负责。</w:t>
      </w:r>
      <w:r>
        <w:rPr>
          <w:rFonts w:hint="eastAsia" w:ascii="宋体" w:hAnsi="宋体" w:cs="宋体"/>
          <w:color w:val="auto"/>
          <w:sz w:val="24"/>
          <w:lang w:eastAsia="zh-CN"/>
        </w:rPr>
        <w:t>如第一次投标保证金未办理退回，可为本次投标有效保证金。</w:t>
      </w:r>
    </w:p>
    <w:p w14:paraId="21F79BB0">
      <w:pPr>
        <w:tabs>
          <w:tab w:val="right" w:pos="9638"/>
        </w:tabs>
        <w:spacing w:line="288" w:lineRule="auto"/>
        <w:ind w:left="130" w:firstLine="480" w:firstLineChars="200"/>
        <w:rPr>
          <w:rFonts w:ascii="宋体" w:hAnsi="宋体" w:cs="宋体"/>
          <w:color w:val="auto"/>
          <w:sz w:val="24"/>
        </w:rPr>
      </w:pPr>
      <w:r>
        <w:rPr>
          <w:rFonts w:hint="eastAsia" w:ascii="宋体" w:hAnsi="宋体" w:cs="宋体"/>
          <w:color w:val="auto"/>
          <w:sz w:val="24"/>
        </w:rPr>
        <w:t>投标保证金转入账户：</w:t>
      </w:r>
    </w:p>
    <w:p w14:paraId="0D74FFB5">
      <w:pPr>
        <w:tabs>
          <w:tab w:val="right" w:pos="9638"/>
        </w:tabs>
        <w:spacing w:line="440" w:lineRule="exact"/>
        <w:ind w:firstLine="480" w:firstLineChars="200"/>
        <w:rPr>
          <w:rFonts w:ascii="宋体" w:hAnsi="宋体" w:cs="宋体"/>
          <w:color w:val="auto"/>
          <w:sz w:val="24"/>
        </w:rPr>
      </w:pPr>
      <w:r>
        <w:rPr>
          <w:rFonts w:hint="eastAsia" w:ascii="宋体" w:hAnsi="宋体" w:cs="宋体"/>
          <w:color w:val="auto"/>
          <w:sz w:val="24"/>
        </w:rPr>
        <w:t>(1) 帐户名：抚州市东乡区房地产综合开发有限公司</w:t>
      </w:r>
    </w:p>
    <w:p w14:paraId="503EF33A">
      <w:pPr>
        <w:tabs>
          <w:tab w:val="right" w:pos="9638"/>
        </w:tabs>
        <w:spacing w:line="440" w:lineRule="exact"/>
        <w:ind w:firstLine="480" w:firstLineChars="200"/>
        <w:rPr>
          <w:rFonts w:ascii="宋体" w:hAnsi="宋体" w:cs="宋体"/>
          <w:color w:val="auto"/>
          <w:sz w:val="24"/>
        </w:rPr>
      </w:pPr>
      <w:r>
        <w:rPr>
          <w:rFonts w:hint="eastAsia" w:ascii="宋体" w:hAnsi="宋体" w:cs="宋体"/>
          <w:color w:val="auto"/>
          <w:sz w:val="24"/>
        </w:rPr>
        <w:t>开户银行：上饶银行</w:t>
      </w:r>
    </w:p>
    <w:p w14:paraId="22413F12">
      <w:pPr>
        <w:tabs>
          <w:tab w:val="right" w:pos="9638"/>
        </w:tabs>
        <w:spacing w:line="440" w:lineRule="exact"/>
        <w:ind w:firstLine="480" w:firstLineChars="200"/>
        <w:rPr>
          <w:rFonts w:ascii="宋体" w:hAnsi="宋体" w:cs="宋体"/>
          <w:color w:val="auto"/>
          <w:sz w:val="24"/>
        </w:rPr>
      </w:pPr>
      <w:r>
        <w:rPr>
          <w:rFonts w:hint="eastAsia" w:ascii="宋体" w:hAnsi="宋体" w:cs="宋体"/>
          <w:color w:val="auto"/>
          <w:sz w:val="24"/>
        </w:rPr>
        <w:t>帐号：2066 0309 0000 0249 57</w:t>
      </w:r>
    </w:p>
    <w:p w14:paraId="02CE5EA9">
      <w:pPr>
        <w:tabs>
          <w:tab w:val="right" w:pos="9638"/>
        </w:tabs>
        <w:spacing w:line="440" w:lineRule="exact"/>
        <w:ind w:firstLine="480" w:firstLineChars="200"/>
        <w:rPr>
          <w:rFonts w:ascii="宋体" w:hAnsi="宋体" w:cs="宋体"/>
          <w:color w:val="auto"/>
          <w:sz w:val="24"/>
        </w:rPr>
      </w:pPr>
      <w:r>
        <w:rPr>
          <w:rFonts w:hint="eastAsia" w:ascii="宋体" w:hAnsi="宋体" w:cs="宋体"/>
          <w:color w:val="auto"/>
          <w:sz w:val="24"/>
        </w:rPr>
        <w:t>(2) 账户名：抚州市东乡区城市投资发展有限公司</w:t>
      </w:r>
    </w:p>
    <w:p w14:paraId="12B4438F">
      <w:pPr>
        <w:tabs>
          <w:tab w:val="right" w:pos="9638"/>
        </w:tabs>
        <w:spacing w:line="440" w:lineRule="exact"/>
        <w:ind w:firstLine="480" w:firstLineChars="200"/>
        <w:rPr>
          <w:rFonts w:ascii="宋体" w:hAnsi="宋体" w:cs="宋体"/>
          <w:color w:val="auto"/>
          <w:sz w:val="24"/>
        </w:rPr>
      </w:pPr>
      <w:r>
        <w:rPr>
          <w:rFonts w:hint="eastAsia" w:ascii="宋体" w:hAnsi="宋体" w:cs="宋体"/>
          <w:color w:val="auto"/>
          <w:sz w:val="24"/>
        </w:rPr>
        <w:t>开户银行：江西东乡农村商业银行股份有限公司</w:t>
      </w:r>
    </w:p>
    <w:p w14:paraId="042871B5">
      <w:pPr>
        <w:tabs>
          <w:tab w:val="right" w:pos="9638"/>
        </w:tabs>
        <w:spacing w:line="440" w:lineRule="exact"/>
        <w:ind w:firstLine="480" w:firstLineChars="200"/>
        <w:rPr>
          <w:rFonts w:ascii="宋体" w:hAnsi="宋体" w:cs="宋体"/>
          <w:color w:val="auto"/>
          <w:sz w:val="24"/>
        </w:rPr>
      </w:pPr>
      <w:r>
        <w:rPr>
          <w:rFonts w:hint="eastAsia" w:ascii="宋体" w:hAnsi="宋体" w:cs="宋体"/>
          <w:color w:val="auto"/>
          <w:sz w:val="24"/>
        </w:rPr>
        <w:t>账号：</w:t>
      </w:r>
      <w:r>
        <w:rPr>
          <w:rFonts w:ascii="宋体" w:hAnsi="宋体" w:cs="宋体"/>
          <w:color w:val="auto"/>
          <w:sz w:val="24"/>
        </w:rPr>
        <w:t>195329224000188963</w:t>
      </w:r>
    </w:p>
    <w:p w14:paraId="50C3EFF3">
      <w:pPr>
        <w:tabs>
          <w:tab w:val="right" w:pos="9638"/>
        </w:tabs>
        <w:spacing w:line="460" w:lineRule="exact"/>
        <w:ind w:firstLine="480" w:firstLineChars="200"/>
        <w:rPr>
          <w:rFonts w:ascii="宋体" w:hAnsi="宋体" w:cs="宋体"/>
          <w:color w:val="auto"/>
          <w:sz w:val="24"/>
        </w:rPr>
      </w:pPr>
      <w:r>
        <w:rPr>
          <w:rFonts w:hint="eastAsia" w:ascii="宋体" w:hAnsi="宋体" w:cs="宋体"/>
          <w:color w:val="auto"/>
          <w:sz w:val="24"/>
        </w:rPr>
        <w:t>未按上述约定形式递交投标保证金的，招标人应当拒收，按投标人自动放弃投标处理。</w:t>
      </w:r>
    </w:p>
    <w:p w14:paraId="682D13EC">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8.中标通知书</w:t>
      </w:r>
    </w:p>
    <w:p w14:paraId="28419EA1">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公开招标结束并经批准，成交结果公示1日后，招标人将在投标文件有效期截止前向成交单位发出中标通知书，确认其报价已被接受。成交单位在收到中标通知书后，应立即以书面形式告知招标人。</w:t>
      </w:r>
    </w:p>
    <w:p w14:paraId="1CFE95BD">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9.合同协议书的签署</w:t>
      </w:r>
    </w:p>
    <w:p w14:paraId="525531BE">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9.1 成交供货商在收到中标通知书后30天内，应与招标人签订合同协议书。</w:t>
      </w:r>
    </w:p>
    <w:p w14:paraId="7AD436D7">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9.2 签订合同协议书时，成交供货商应出示法定代表人证书或其代理人的授权书。</w:t>
      </w:r>
    </w:p>
    <w:p w14:paraId="597021F3">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9.3 签订合同协议书双方法定代表人或其授权的代理人签署加盖公章后生效。</w:t>
      </w:r>
    </w:p>
    <w:p w14:paraId="7AC08F49">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10.纪律与监督</w:t>
      </w:r>
    </w:p>
    <w:p w14:paraId="02A8A55A">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10.1供货商在公开招标的过程中严禁互相串通、结盟，损害招标的公正性和竞争性，或以任何方式影响其他供货商参与正当公开招标。</w:t>
      </w:r>
    </w:p>
    <w:p w14:paraId="5D377F4D">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10.2如发现供货商有上述不正当竞争行为，将取消其公开招标资格或中标资格。</w:t>
      </w:r>
    </w:p>
    <w:p w14:paraId="283CCC31">
      <w:pPr>
        <w:adjustRightInd w:val="0"/>
        <w:snapToGrid w:val="0"/>
        <w:spacing w:line="440" w:lineRule="exact"/>
        <w:ind w:firstLine="480" w:firstLineChars="200"/>
        <w:jc w:val="left"/>
        <w:rPr>
          <w:rFonts w:hint="eastAsia" w:ascii="宋体" w:hAnsi="宋体" w:cs="宋体"/>
          <w:bCs/>
          <w:color w:val="auto"/>
          <w:sz w:val="44"/>
          <w:szCs w:val="44"/>
        </w:rPr>
        <w:sectPr>
          <w:pgSz w:w="11906" w:h="16838"/>
          <w:pgMar w:top="850" w:right="850" w:bottom="850" w:left="850" w:header="851" w:footer="992" w:gutter="0"/>
          <w:cols w:space="720" w:num="1"/>
          <w:docGrid w:linePitch="312" w:charSpace="0"/>
        </w:sectPr>
      </w:pPr>
      <w:r>
        <w:rPr>
          <w:rFonts w:hint="eastAsia" w:ascii="宋体" w:hAnsi="宋体" w:cs="宋体"/>
          <w:color w:val="auto"/>
          <w:sz w:val="24"/>
        </w:rPr>
        <w:t>10.3   监督机构：东乡</w:t>
      </w:r>
      <w:r>
        <w:rPr>
          <w:rFonts w:hint="eastAsia" w:ascii="宋体" w:hAnsi="宋体"/>
          <w:color w:val="auto"/>
          <w:sz w:val="24"/>
        </w:rPr>
        <w:t>城投集团纪委。</w:t>
      </w:r>
    </w:p>
    <w:p w14:paraId="03E622A3">
      <w:pPr>
        <w:tabs>
          <w:tab w:val="left" w:pos="0"/>
        </w:tabs>
        <w:spacing w:line="440" w:lineRule="exact"/>
        <w:jc w:val="center"/>
        <w:outlineLvl w:val="0"/>
        <w:rPr>
          <w:rFonts w:ascii="宋体" w:hAnsi="宋体" w:cs="宋体"/>
          <w:b/>
          <w:bCs/>
          <w:color w:val="auto"/>
          <w:sz w:val="44"/>
          <w:szCs w:val="44"/>
        </w:rPr>
      </w:pPr>
      <w:bookmarkStart w:id="12" w:name="_Toc10070"/>
      <w:r>
        <w:rPr>
          <w:rFonts w:hint="eastAsia" w:ascii="宋体" w:hAnsi="宋体" w:cs="宋体"/>
          <w:b/>
          <w:bCs/>
          <w:color w:val="auto"/>
          <w:sz w:val="44"/>
          <w:szCs w:val="44"/>
        </w:rPr>
        <w:t xml:space="preserve">第四章 </w:t>
      </w:r>
      <w:bookmarkStart w:id="13" w:name="_Toc14085"/>
      <w:r>
        <w:rPr>
          <w:rFonts w:hint="eastAsia" w:ascii="宋体" w:hAnsi="宋体" w:cs="宋体"/>
          <w:b/>
          <w:bCs/>
          <w:color w:val="auto"/>
          <w:sz w:val="44"/>
          <w:szCs w:val="44"/>
        </w:rPr>
        <w:t>合同格式</w:t>
      </w:r>
      <w:bookmarkEnd w:id="13"/>
    </w:p>
    <w:p w14:paraId="340E1DF7">
      <w:pPr>
        <w:pStyle w:val="3"/>
        <w:spacing w:line="440" w:lineRule="exact"/>
        <w:rPr>
          <w:rFonts w:hAnsi="宋体"/>
          <w:b/>
          <w:bCs/>
          <w:color w:val="auto"/>
          <w:sz w:val="32"/>
          <w:szCs w:val="32"/>
        </w:rPr>
      </w:pPr>
    </w:p>
    <w:p w14:paraId="2A4CF28D">
      <w:pPr>
        <w:spacing w:line="440" w:lineRule="exact"/>
        <w:rPr>
          <w:rFonts w:ascii="宋体" w:hAnsi="宋体" w:cs="宋体"/>
          <w:b/>
          <w:bCs/>
          <w:color w:val="auto"/>
          <w:sz w:val="32"/>
          <w:szCs w:val="32"/>
        </w:rPr>
      </w:pPr>
    </w:p>
    <w:p w14:paraId="08BD2B04">
      <w:pPr>
        <w:spacing w:line="440" w:lineRule="exact"/>
        <w:jc w:val="center"/>
        <w:rPr>
          <w:rFonts w:ascii="宋体" w:hAnsi="宋体" w:cs="宋体"/>
          <w:color w:val="auto"/>
          <w:sz w:val="44"/>
          <w:szCs w:val="44"/>
        </w:rPr>
      </w:pPr>
      <w:r>
        <w:rPr>
          <w:rFonts w:hint="eastAsia" w:ascii="宋体" w:hAnsi="宋体" w:cs="宋体"/>
          <w:color w:val="auto"/>
          <w:sz w:val="44"/>
          <w:szCs w:val="44"/>
        </w:rPr>
        <w:t>合同书</w:t>
      </w:r>
    </w:p>
    <w:p w14:paraId="06A7F13C">
      <w:pPr>
        <w:spacing w:line="440" w:lineRule="exact"/>
        <w:jc w:val="center"/>
        <w:rPr>
          <w:rFonts w:ascii="宋体" w:hAnsi="宋体" w:cs="宋体"/>
          <w:color w:val="auto"/>
          <w:sz w:val="44"/>
          <w:szCs w:val="44"/>
        </w:rPr>
      </w:pPr>
    </w:p>
    <w:p w14:paraId="1EC3AEE0">
      <w:pPr>
        <w:pStyle w:val="36"/>
        <w:spacing w:before="120" w:after="120" w:line="440" w:lineRule="exact"/>
        <w:rPr>
          <w:rFonts w:ascii="宋体" w:hAnsi="宋体" w:cs="宋体"/>
          <w:color w:val="auto"/>
          <w:sz w:val="44"/>
          <w:szCs w:val="44"/>
        </w:rPr>
      </w:pPr>
    </w:p>
    <w:p w14:paraId="13186263">
      <w:pPr>
        <w:spacing w:line="440" w:lineRule="exact"/>
        <w:rPr>
          <w:rFonts w:ascii="宋体" w:hAnsi="宋体" w:cs="宋体"/>
          <w:color w:val="auto"/>
          <w:sz w:val="44"/>
          <w:szCs w:val="44"/>
        </w:rPr>
      </w:pPr>
    </w:p>
    <w:p w14:paraId="78F3D91F">
      <w:pPr>
        <w:pStyle w:val="36"/>
        <w:spacing w:before="120" w:after="120" w:line="440" w:lineRule="exact"/>
        <w:rPr>
          <w:rFonts w:ascii="宋体" w:hAnsi="宋体" w:cs="宋体"/>
          <w:color w:val="auto"/>
          <w:sz w:val="44"/>
          <w:szCs w:val="44"/>
        </w:rPr>
      </w:pPr>
    </w:p>
    <w:p w14:paraId="2CC113DA">
      <w:pPr>
        <w:spacing w:line="440" w:lineRule="exact"/>
        <w:rPr>
          <w:rFonts w:ascii="宋体" w:hAnsi="宋体" w:cs="宋体"/>
          <w:color w:val="auto"/>
          <w:sz w:val="44"/>
          <w:szCs w:val="44"/>
        </w:rPr>
      </w:pPr>
    </w:p>
    <w:p w14:paraId="74D459C3">
      <w:pPr>
        <w:pStyle w:val="36"/>
        <w:spacing w:before="120" w:after="120" w:line="440" w:lineRule="exact"/>
        <w:rPr>
          <w:rFonts w:ascii="宋体" w:hAnsi="宋体" w:cs="宋体"/>
          <w:color w:val="auto"/>
          <w:sz w:val="44"/>
          <w:szCs w:val="44"/>
        </w:rPr>
      </w:pPr>
    </w:p>
    <w:p w14:paraId="736ACA0B">
      <w:pPr>
        <w:spacing w:line="440" w:lineRule="exact"/>
        <w:rPr>
          <w:rFonts w:ascii="宋体" w:hAnsi="宋体" w:cs="宋体"/>
          <w:color w:val="auto"/>
          <w:sz w:val="44"/>
          <w:szCs w:val="44"/>
        </w:rPr>
      </w:pPr>
    </w:p>
    <w:p w14:paraId="24B9C335">
      <w:pPr>
        <w:pStyle w:val="36"/>
        <w:spacing w:before="120" w:after="120" w:line="440" w:lineRule="exact"/>
        <w:rPr>
          <w:color w:val="auto"/>
        </w:rPr>
      </w:pPr>
    </w:p>
    <w:p w14:paraId="6AE5C6B9">
      <w:pPr>
        <w:spacing w:line="440" w:lineRule="exact"/>
        <w:jc w:val="center"/>
        <w:rPr>
          <w:rFonts w:ascii="宋体" w:hAnsi="宋体" w:cs="宋体"/>
          <w:color w:val="auto"/>
          <w:sz w:val="44"/>
          <w:szCs w:val="44"/>
        </w:rPr>
      </w:pPr>
    </w:p>
    <w:tbl>
      <w:tblPr>
        <w:tblStyle w:val="22"/>
        <w:tblW w:w="6801" w:type="dxa"/>
        <w:jc w:val="center"/>
        <w:tblLayout w:type="fixed"/>
        <w:tblCellMar>
          <w:top w:w="0" w:type="dxa"/>
          <w:left w:w="108" w:type="dxa"/>
          <w:bottom w:w="0" w:type="dxa"/>
          <w:right w:w="108" w:type="dxa"/>
        </w:tblCellMar>
      </w:tblPr>
      <w:tblGrid>
        <w:gridCol w:w="6801"/>
      </w:tblGrid>
      <w:tr w14:paraId="2C67114D">
        <w:tblPrEx>
          <w:tblCellMar>
            <w:top w:w="0" w:type="dxa"/>
            <w:left w:w="108" w:type="dxa"/>
            <w:bottom w:w="0" w:type="dxa"/>
            <w:right w:w="108" w:type="dxa"/>
          </w:tblCellMar>
        </w:tblPrEx>
        <w:trPr>
          <w:trHeight w:val="446" w:hRule="atLeast"/>
          <w:jc w:val="center"/>
        </w:trPr>
        <w:tc>
          <w:tcPr>
            <w:tcW w:w="6801" w:type="dxa"/>
            <w:noWrap w:val="0"/>
            <w:vAlign w:val="top"/>
          </w:tcPr>
          <w:p w14:paraId="1351B995">
            <w:pPr>
              <w:spacing w:line="440" w:lineRule="exact"/>
              <w:rPr>
                <w:rFonts w:ascii="宋体" w:hAnsi="宋体" w:cs="宋体"/>
                <w:color w:val="auto"/>
                <w:sz w:val="28"/>
                <w:szCs w:val="28"/>
              </w:rPr>
            </w:pPr>
            <w:r>
              <w:rPr>
                <w:rFonts w:hint="eastAsia" w:ascii="宋体" w:hAnsi="宋体" w:cs="宋体"/>
                <w:color w:val="auto"/>
                <w:sz w:val="28"/>
                <w:szCs w:val="28"/>
              </w:rPr>
              <w:t>合同编号：</w:t>
            </w:r>
          </w:p>
        </w:tc>
      </w:tr>
      <w:tr w14:paraId="08156B5E">
        <w:tblPrEx>
          <w:tblCellMar>
            <w:top w:w="0" w:type="dxa"/>
            <w:left w:w="108" w:type="dxa"/>
            <w:bottom w:w="0" w:type="dxa"/>
            <w:right w:w="108" w:type="dxa"/>
          </w:tblCellMar>
        </w:tblPrEx>
        <w:trPr>
          <w:trHeight w:val="446" w:hRule="atLeast"/>
          <w:jc w:val="center"/>
        </w:trPr>
        <w:tc>
          <w:tcPr>
            <w:tcW w:w="6801" w:type="dxa"/>
            <w:noWrap w:val="0"/>
            <w:vAlign w:val="top"/>
          </w:tcPr>
          <w:p w14:paraId="37AC2887">
            <w:pPr>
              <w:spacing w:line="440" w:lineRule="exact"/>
              <w:rPr>
                <w:rFonts w:ascii="宋体" w:hAnsi="宋体" w:cs="宋体"/>
                <w:color w:val="auto"/>
                <w:sz w:val="28"/>
                <w:szCs w:val="28"/>
              </w:rPr>
            </w:pPr>
            <w:r>
              <w:rPr>
                <w:rFonts w:hint="eastAsia" w:ascii="宋体" w:hAnsi="宋体" w:cs="宋体"/>
                <w:color w:val="auto"/>
                <w:sz w:val="28"/>
                <w:szCs w:val="28"/>
              </w:rPr>
              <w:t>项目名称：</w:t>
            </w:r>
          </w:p>
        </w:tc>
      </w:tr>
      <w:tr w14:paraId="548F9BAA">
        <w:tblPrEx>
          <w:tblCellMar>
            <w:top w:w="0" w:type="dxa"/>
            <w:left w:w="108" w:type="dxa"/>
            <w:bottom w:w="0" w:type="dxa"/>
            <w:right w:w="108" w:type="dxa"/>
          </w:tblCellMar>
        </w:tblPrEx>
        <w:trPr>
          <w:trHeight w:val="446" w:hRule="atLeast"/>
          <w:jc w:val="center"/>
        </w:trPr>
        <w:tc>
          <w:tcPr>
            <w:tcW w:w="6801" w:type="dxa"/>
            <w:noWrap w:val="0"/>
            <w:vAlign w:val="top"/>
          </w:tcPr>
          <w:p w14:paraId="59163EB5">
            <w:pPr>
              <w:spacing w:line="440" w:lineRule="exact"/>
              <w:rPr>
                <w:rFonts w:ascii="宋体" w:hAnsi="宋体" w:cs="宋体"/>
                <w:color w:val="auto"/>
                <w:sz w:val="28"/>
                <w:szCs w:val="28"/>
              </w:rPr>
            </w:pPr>
            <w:r>
              <w:rPr>
                <w:rFonts w:hint="eastAsia" w:ascii="宋体" w:hAnsi="宋体" w:cs="宋体"/>
                <w:color w:val="auto"/>
                <w:sz w:val="28"/>
                <w:szCs w:val="28"/>
              </w:rPr>
              <w:t>采购编号：</w:t>
            </w:r>
          </w:p>
        </w:tc>
      </w:tr>
      <w:tr w14:paraId="30261176">
        <w:tblPrEx>
          <w:tblCellMar>
            <w:top w:w="0" w:type="dxa"/>
            <w:left w:w="108" w:type="dxa"/>
            <w:bottom w:w="0" w:type="dxa"/>
            <w:right w:w="108" w:type="dxa"/>
          </w:tblCellMar>
        </w:tblPrEx>
        <w:trPr>
          <w:trHeight w:val="460" w:hRule="atLeast"/>
          <w:jc w:val="center"/>
        </w:trPr>
        <w:tc>
          <w:tcPr>
            <w:tcW w:w="6801" w:type="dxa"/>
            <w:noWrap w:val="0"/>
            <w:vAlign w:val="top"/>
          </w:tcPr>
          <w:p w14:paraId="0C728F7F">
            <w:pPr>
              <w:spacing w:line="440" w:lineRule="exact"/>
              <w:rPr>
                <w:rFonts w:ascii="宋体" w:hAnsi="宋体" w:cs="宋体"/>
                <w:color w:val="auto"/>
                <w:sz w:val="28"/>
                <w:szCs w:val="28"/>
              </w:rPr>
            </w:pPr>
          </w:p>
        </w:tc>
      </w:tr>
    </w:tbl>
    <w:p w14:paraId="20F2B90A">
      <w:pPr>
        <w:spacing w:line="440" w:lineRule="exact"/>
        <w:jc w:val="center"/>
        <w:rPr>
          <w:rFonts w:ascii="宋体" w:hAnsi="宋体" w:cs="宋体"/>
          <w:color w:val="auto"/>
          <w:sz w:val="44"/>
          <w:szCs w:val="44"/>
        </w:rPr>
      </w:pPr>
    </w:p>
    <w:p w14:paraId="1FB2599B">
      <w:pPr>
        <w:pStyle w:val="3"/>
        <w:spacing w:line="440" w:lineRule="exact"/>
        <w:rPr>
          <w:color w:val="auto"/>
        </w:rPr>
      </w:pPr>
    </w:p>
    <w:p w14:paraId="32F050BF">
      <w:pPr>
        <w:spacing w:line="440" w:lineRule="exact"/>
        <w:rPr>
          <w:color w:val="auto"/>
        </w:rPr>
      </w:pPr>
    </w:p>
    <w:p w14:paraId="70BE384B">
      <w:pPr>
        <w:pStyle w:val="36"/>
        <w:spacing w:before="120" w:after="120" w:line="440" w:lineRule="exact"/>
        <w:rPr>
          <w:color w:val="auto"/>
        </w:rPr>
      </w:pPr>
    </w:p>
    <w:p w14:paraId="1AB48A36">
      <w:pPr>
        <w:pStyle w:val="19"/>
        <w:shd w:val="clear" w:color="auto" w:fill="FFFFFF"/>
        <w:spacing w:before="0" w:beforeAutospacing="0" w:after="0" w:afterAutospacing="0" w:line="440" w:lineRule="exact"/>
        <w:jc w:val="center"/>
        <w:rPr>
          <w:rFonts w:hint="eastAsia" w:ascii="微软雅黑" w:hAnsi="微软雅黑" w:eastAsia="微软雅黑" w:cs="微软雅黑"/>
          <w:b/>
          <w:bCs/>
          <w:color w:val="auto"/>
          <w:spacing w:val="8"/>
          <w:sz w:val="28"/>
          <w:szCs w:val="28"/>
          <w:shd w:val="clear" w:color="auto" w:fill="FFFFFF"/>
        </w:rPr>
      </w:pPr>
      <w:bookmarkStart w:id="14" w:name="_Toc321492163"/>
      <w:r>
        <w:rPr>
          <w:rFonts w:hint="eastAsia" w:hAnsi="宋体" w:cs="仿宋"/>
          <w:color w:val="auto"/>
          <w:sz w:val="28"/>
          <w:szCs w:val="28"/>
        </w:rPr>
        <w:br w:type="page"/>
      </w:r>
      <w:bookmarkEnd w:id="14"/>
      <w:r>
        <w:rPr>
          <w:rFonts w:hint="eastAsia" w:ascii="微软雅黑" w:hAnsi="微软雅黑" w:eastAsia="微软雅黑" w:cs="微软雅黑"/>
          <w:b/>
          <w:bCs/>
          <w:color w:val="auto"/>
          <w:spacing w:val="8"/>
          <w:sz w:val="28"/>
          <w:szCs w:val="28"/>
          <w:shd w:val="clear" w:color="auto" w:fill="FFFFFF"/>
        </w:rPr>
        <w:t>购销合同</w:t>
      </w:r>
    </w:p>
    <w:p w14:paraId="3C1BEBA4">
      <w:pPr>
        <w:pStyle w:val="19"/>
        <w:shd w:val="clear" w:color="auto" w:fill="FFFFFF"/>
        <w:spacing w:before="0" w:beforeAutospacing="0" w:after="0" w:afterAutospacing="0" w:line="440" w:lineRule="exact"/>
        <w:rPr>
          <w:rFonts w:hint="eastAsia" w:ascii="微软雅黑" w:hAnsi="微软雅黑" w:eastAsia="微软雅黑" w:cs="微软雅黑"/>
          <w:b/>
          <w:bCs/>
          <w:color w:val="auto"/>
          <w:spacing w:val="8"/>
          <w:sz w:val="28"/>
          <w:szCs w:val="28"/>
          <w:shd w:val="clear" w:color="auto" w:fill="FFFFFF"/>
        </w:rPr>
      </w:pPr>
      <w:r>
        <w:rPr>
          <w:rFonts w:hint="eastAsia" w:ascii="仿宋" w:hAnsi="仿宋" w:eastAsia="仿宋" w:cs="仿宋"/>
          <w:color w:val="auto"/>
          <w:spacing w:val="8"/>
          <w:sz w:val="28"/>
          <w:szCs w:val="28"/>
          <w:shd w:val="clear" w:color="auto" w:fill="FFFFFF"/>
        </w:rPr>
        <w:t>甲 方:</w:t>
      </w:r>
      <w:r>
        <w:rPr>
          <w:rFonts w:hint="eastAsia" w:ascii="仿宋" w:hAnsi="仿宋" w:eastAsia="仿宋" w:cs="仿宋"/>
          <w:color w:val="auto"/>
          <w:kern w:val="2"/>
          <w:sz w:val="28"/>
          <w:szCs w:val="28"/>
          <w:u w:val="single"/>
        </w:rPr>
        <w:t xml:space="preserve">                             </w:t>
      </w:r>
      <w:r>
        <w:rPr>
          <w:rFonts w:hint="eastAsia" w:hAnsi="宋体"/>
          <w:color w:val="auto"/>
          <w:kern w:val="2"/>
          <w:u w:val="single"/>
        </w:rPr>
        <w:t>（以下简称甲方）</w:t>
      </w:r>
    </w:p>
    <w:p w14:paraId="1F7D8024">
      <w:pPr>
        <w:widowControl/>
        <w:spacing w:line="440" w:lineRule="exact"/>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乙 方:</w:t>
      </w:r>
      <w:r>
        <w:rPr>
          <w:rFonts w:hint="eastAsia" w:ascii="宋体" w:hAnsi="宋体" w:cs="宋体"/>
          <w:color w:val="auto"/>
          <w:sz w:val="24"/>
          <w:u w:val="single"/>
        </w:rPr>
        <w:t xml:space="preserve">                                   （以下简称乙方）</w:t>
      </w:r>
    </w:p>
    <w:p w14:paraId="2D1D3C9C">
      <w:pPr>
        <w:widowControl/>
        <w:spacing w:line="440" w:lineRule="exact"/>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丙 方:</w:t>
      </w:r>
      <w:r>
        <w:rPr>
          <w:rFonts w:hint="eastAsia" w:ascii="宋体" w:hAnsi="宋体" w:cs="宋体"/>
          <w:color w:val="auto"/>
          <w:sz w:val="24"/>
          <w:u w:val="single"/>
        </w:rPr>
        <w:t xml:space="preserve">                                   （以下简称丙方）</w:t>
      </w:r>
    </w:p>
    <w:p w14:paraId="553BE9D9">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为保护各方的合法权益，明确各方权利责任，依照《中华人民共和国民法典》等及有关法律、法规，遵循平等、自愿、公平和诚实信用的原则，甲、乙、丙三方就XX采购购销事项协商一致，订立本合同。</w:t>
      </w:r>
    </w:p>
    <w:p w14:paraId="475E268A">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一、购货产品、数量及单价：</w:t>
      </w:r>
    </w:p>
    <w:tbl>
      <w:tblPr>
        <w:tblStyle w:val="22"/>
        <w:tblpPr w:leftFromText="180" w:rightFromText="180" w:vertAnchor="text" w:horzAnchor="page" w:tblpX="642" w:tblpY="464"/>
        <w:tblOverlap w:val="never"/>
        <w:tblW w:w="10557" w:type="dxa"/>
        <w:tblInd w:w="-8" w:type="dxa"/>
        <w:tblLayout w:type="fixed"/>
        <w:tblCellMar>
          <w:top w:w="0" w:type="dxa"/>
          <w:left w:w="0" w:type="dxa"/>
          <w:bottom w:w="0" w:type="dxa"/>
          <w:right w:w="0" w:type="dxa"/>
        </w:tblCellMar>
      </w:tblPr>
      <w:tblGrid>
        <w:gridCol w:w="1045"/>
        <w:gridCol w:w="1515"/>
        <w:gridCol w:w="1032"/>
        <w:gridCol w:w="1817"/>
        <w:gridCol w:w="1515"/>
        <w:gridCol w:w="1276"/>
        <w:gridCol w:w="2357"/>
      </w:tblGrid>
      <w:tr w14:paraId="795CD5D6">
        <w:tblPrEx>
          <w:tblCellMar>
            <w:top w:w="0" w:type="dxa"/>
            <w:left w:w="0" w:type="dxa"/>
            <w:bottom w:w="0" w:type="dxa"/>
            <w:right w:w="0" w:type="dxa"/>
          </w:tblCellMar>
        </w:tblPrEx>
        <w:trPr>
          <w:trHeight w:val="705"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14:paraId="52B57A23">
            <w:pPr>
              <w:widowControl/>
              <w:spacing w:line="440" w:lineRule="exact"/>
              <w:jc w:val="center"/>
              <w:rPr>
                <w:rFonts w:hint="eastAsia" w:ascii="宋体" w:hAnsi="宋体" w:cs="宋体"/>
                <w:color w:val="auto"/>
                <w:sz w:val="24"/>
              </w:rPr>
            </w:pPr>
            <w:r>
              <w:rPr>
                <w:rFonts w:hint="eastAsia" w:ascii="宋体" w:hAnsi="宋体" w:cs="宋体"/>
                <w:color w:val="auto"/>
                <w:kern w:val="0"/>
                <w:sz w:val="24"/>
                <w:lang w:bidi="ar"/>
              </w:rPr>
              <w:t>产品名称</w:t>
            </w:r>
          </w:p>
        </w:tc>
        <w:tc>
          <w:tcPr>
            <w:tcW w:w="1515" w:type="dxa"/>
            <w:tcBorders>
              <w:top w:val="single" w:color="666666" w:sz="6" w:space="0"/>
              <w:left w:val="single" w:color="666666" w:sz="6" w:space="0"/>
              <w:bottom w:val="single" w:color="666666" w:sz="6" w:space="0"/>
              <w:right w:val="single" w:color="666666" w:sz="6" w:space="0"/>
            </w:tcBorders>
            <w:noWrap w:val="0"/>
            <w:vAlign w:val="center"/>
          </w:tcPr>
          <w:p w14:paraId="53AEEA6F">
            <w:pPr>
              <w:pStyle w:val="19"/>
              <w:spacing w:before="0" w:beforeAutospacing="0" w:after="0" w:afterAutospacing="0" w:line="440" w:lineRule="exact"/>
              <w:jc w:val="center"/>
              <w:rPr>
                <w:rFonts w:hint="eastAsia" w:hAnsi="宋体"/>
                <w:color w:val="auto"/>
              </w:rPr>
            </w:pPr>
            <w:r>
              <w:rPr>
                <w:rFonts w:hint="eastAsia" w:hAnsi="宋体"/>
                <w:color w:val="auto"/>
              </w:rPr>
              <w:t>规格及标准</w:t>
            </w:r>
          </w:p>
        </w:tc>
        <w:tc>
          <w:tcPr>
            <w:tcW w:w="1032" w:type="dxa"/>
            <w:tcBorders>
              <w:top w:val="single" w:color="666666" w:sz="6" w:space="0"/>
              <w:left w:val="single" w:color="666666" w:sz="6" w:space="0"/>
              <w:bottom w:val="single" w:color="666666" w:sz="6" w:space="0"/>
              <w:right w:val="single" w:color="666666" w:sz="6" w:space="0"/>
            </w:tcBorders>
            <w:noWrap w:val="0"/>
            <w:vAlign w:val="center"/>
          </w:tcPr>
          <w:p w14:paraId="08FA281C">
            <w:pPr>
              <w:pStyle w:val="19"/>
              <w:spacing w:before="0" w:beforeAutospacing="0" w:after="0" w:afterAutospacing="0" w:line="440" w:lineRule="exact"/>
              <w:jc w:val="center"/>
              <w:rPr>
                <w:rFonts w:hint="eastAsia" w:hAnsi="宋体"/>
                <w:color w:val="auto"/>
              </w:rPr>
            </w:pPr>
            <w:r>
              <w:rPr>
                <w:rFonts w:hint="eastAsia" w:hAnsi="宋体"/>
                <w:color w:val="auto"/>
              </w:rPr>
              <w:t>暂定数量</w:t>
            </w:r>
          </w:p>
        </w:tc>
        <w:tc>
          <w:tcPr>
            <w:tcW w:w="1817" w:type="dxa"/>
            <w:tcBorders>
              <w:top w:val="single" w:color="666666" w:sz="6" w:space="0"/>
              <w:left w:val="single" w:color="666666" w:sz="6" w:space="0"/>
              <w:bottom w:val="single" w:color="666666" w:sz="6" w:space="0"/>
              <w:right w:val="single" w:color="666666" w:sz="6" w:space="0"/>
            </w:tcBorders>
            <w:noWrap w:val="0"/>
            <w:vAlign w:val="center"/>
          </w:tcPr>
          <w:p w14:paraId="681765E8">
            <w:pPr>
              <w:pStyle w:val="19"/>
              <w:spacing w:before="0" w:beforeAutospacing="0" w:after="0" w:afterAutospacing="0" w:line="440" w:lineRule="exact"/>
              <w:jc w:val="center"/>
              <w:rPr>
                <w:rFonts w:hint="eastAsia" w:hAnsi="宋体"/>
                <w:color w:val="auto"/>
              </w:rPr>
            </w:pPr>
            <w:r>
              <w:rPr>
                <w:rFonts w:hint="eastAsia" w:hAnsi="宋体"/>
                <w:color w:val="auto"/>
              </w:rPr>
              <w:t xml:space="preserve">单价 </w:t>
            </w:r>
          </w:p>
        </w:tc>
        <w:tc>
          <w:tcPr>
            <w:tcW w:w="1515" w:type="dxa"/>
            <w:tcBorders>
              <w:top w:val="single" w:color="666666" w:sz="6" w:space="0"/>
              <w:left w:val="single" w:color="666666" w:sz="6" w:space="0"/>
              <w:bottom w:val="single" w:color="666666" w:sz="6" w:space="0"/>
              <w:right w:val="single" w:color="auto" w:sz="4" w:space="0"/>
            </w:tcBorders>
            <w:noWrap w:val="0"/>
            <w:vAlign w:val="center"/>
          </w:tcPr>
          <w:p w14:paraId="69F9B34C">
            <w:pPr>
              <w:pStyle w:val="19"/>
              <w:spacing w:before="0" w:beforeAutospacing="0" w:after="0" w:afterAutospacing="0" w:line="440" w:lineRule="exact"/>
              <w:jc w:val="center"/>
              <w:rPr>
                <w:rFonts w:hint="eastAsia" w:hAnsi="宋体"/>
                <w:color w:val="auto"/>
              </w:rPr>
            </w:pPr>
            <w:r>
              <w:rPr>
                <w:rFonts w:hint="eastAsia" w:hAnsi="宋体"/>
                <w:color w:val="auto"/>
              </w:rPr>
              <w:t>合价（元）</w:t>
            </w:r>
          </w:p>
        </w:tc>
        <w:tc>
          <w:tcPr>
            <w:tcW w:w="1276" w:type="dxa"/>
            <w:tcBorders>
              <w:top w:val="single" w:color="666666" w:sz="6" w:space="0"/>
              <w:left w:val="single" w:color="auto" w:sz="4" w:space="0"/>
              <w:bottom w:val="single" w:color="666666" w:sz="6" w:space="0"/>
              <w:right w:val="single" w:color="666666" w:sz="6" w:space="0"/>
            </w:tcBorders>
            <w:noWrap w:val="0"/>
            <w:vAlign w:val="center"/>
          </w:tcPr>
          <w:p w14:paraId="4B228E3A">
            <w:pPr>
              <w:pStyle w:val="19"/>
              <w:spacing w:before="0" w:beforeAutospacing="0" w:after="0" w:afterAutospacing="0" w:line="440" w:lineRule="exact"/>
              <w:jc w:val="center"/>
              <w:rPr>
                <w:rFonts w:hint="eastAsia" w:hAnsi="宋体"/>
                <w:color w:val="auto"/>
              </w:rPr>
            </w:pPr>
            <w:r>
              <w:rPr>
                <w:rFonts w:hint="eastAsia" w:hAnsi="宋体"/>
                <w:color w:val="auto"/>
              </w:rPr>
              <w:t>运输方式</w:t>
            </w:r>
          </w:p>
        </w:tc>
        <w:tc>
          <w:tcPr>
            <w:tcW w:w="2357" w:type="dxa"/>
            <w:tcBorders>
              <w:top w:val="single" w:color="666666" w:sz="6" w:space="0"/>
              <w:left w:val="single" w:color="666666" w:sz="6" w:space="0"/>
              <w:bottom w:val="single" w:color="666666" w:sz="6" w:space="0"/>
              <w:right w:val="single" w:color="666666" w:sz="6" w:space="0"/>
            </w:tcBorders>
            <w:noWrap w:val="0"/>
            <w:vAlign w:val="center"/>
          </w:tcPr>
          <w:p w14:paraId="41625DB2">
            <w:pPr>
              <w:pStyle w:val="19"/>
              <w:spacing w:before="0" w:beforeAutospacing="0" w:after="0" w:afterAutospacing="0" w:line="440" w:lineRule="exact"/>
              <w:jc w:val="center"/>
              <w:rPr>
                <w:rFonts w:hint="eastAsia" w:hAnsi="宋体"/>
                <w:color w:val="auto"/>
              </w:rPr>
            </w:pPr>
            <w:r>
              <w:rPr>
                <w:rFonts w:hint="eastAsia" w:hAnsi="宋体"/>
                <w:color w:val="auto"/>
              </w:rPr>
              <w:t>备注</w:t>
            </w:r>
          </w:p>
          <w:p w14:paraId="561E118D">
            <w:pPr>
              <w:widowControl/>
              <w:spacing w:line="440" w:lineRule="exact"/>
              <w:jc w:val="center"/>
              <w:rPr>
                <w:rFonts w:hint="eastAsia" w:ascii="宋体" w:hAnsi="宋体" w:cs="宋体"/>
                <w:color w:val="auto"/>
                <w:sz w:val="24"/>
              </w:rPr>
            </w:pPr>
            <w:r>
              <w:rPr>
                <w:rFonts w:hint="eastAsia" w:ascii="宋体" w:hAnsi="宋体" w:cs="宋体"/>
                <w:color w:val="auto"/>
                <w:kern w:val="0"/>
                <w:sz w:val="24"/>
                <w:lang w:bidi="ar"/>
              </w:rPr>
              <w:t>(特种要求)</w:t>
            </w:r>
          </w:p>
        </w:tc>
      </w:tr>
      <w:tr w14:paraId="1C2B16EC">
        <w:tblPrEx>
          <w:tblCellMar>
            <w:top w:w="0" w:type="dxa"/>
            <w:left w:w="0" w:type="dxa"/>
            <w:bottom w:w="0" w:type="dxa"/>
            <w:right w:w="0" w:type="dxa"/>
          </w:tblCellMar>
        </w:tblPrEx>
        <w:trPr>
          <w:trHeight w:val="359"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14:paraId="0605A24A">
            <w:pPr>
              <w:pStyle w:val="19"/>
              <w:spacing w:before="0" w:beforeAutospacing="0" w:after="0" w:afterAutospacing="0" w:line="440" w:lineRule="exact"/>
              <w:jc w:val="center"/>
              <w:rPr>
                <w:rFonts w:hint="eastAsia" w:hAnsi="宋体"/>
                <w:color w:val="auto"/>
              </w:rPr>
            </w:pPr>
          </w:p>
        </w:tc>
        <w:tc>
          <w:tcPr>
            <w:tcW w:w="1515" w:type="dxa"/>
            <w:tcBorders>
              <w:top w:val="single" w:color="666666" w:sz="6" w:space="0"/>
              <w:left w:val="single" w:color="666666" w:sz="6" w:space="0"/>
              <w:bottom w:val="single" w:color="666666" w:sz="6" w:space="0"/>
              <w:right w:val="single" w:color="666666" w:sz="6" w:space="0"/>
            </w:tcBorders>
            <w:noWrap w:val="0"/>
            <w:vAlign w:val="center"/>
          </w:tcPr>
          <w:p w14:paraId="59AFBB2F">
            <w:pPr>
              <w:pStyle w:val="19"/>
              <w:spacing w:before="0" w:beforeAutospacing="0" w:after="0" w:afterAutospacing="0" w:line="440" w:lineRule="exact"/>
              <w:jc w:val="center"/>
              <w:rPr>
                <w:rFonts w:hint="eastAsia" w:hAnsi="宋体"/>
                <w:color w:val="auto"/>
              </w:rPr>
            </w:pPr>
          </w:p>
        </w:tc>
        <w:tc>
          <w:tcPr>
            <w:tcW w:w="1032" w:type="dxa"/>
            <w:tcBorders>
              <w:top w:val="single" w:color="666666" w:sz="6" w:space="0"/>
              <w:left w:val="single" w:color="666666" w:sz="6" w:space="0"/>
              <w:bottom w:val="single" w:color="666666" w:sz="6" w:space="0"/>
              <w:right w:val="single" w:color="666666" w:sz="6" w:space="0"/>
            </w:tcBorders>
            <w:noWrap w:val="0"/>
            <w:vAlign w:val="center"/>
          </w:tcPr>
          <w:p w14:paraId="7DC59E9E">
            <w:pPr>
              <w:spacing w:line="440" w:lineRule="exact"/>
              <w:jc w:val="center"/>
              <w:rPr>
                <w:rFonts w:hint="eastAsia" w:ascii="宋体" w:hAnsi="宋体" w:cs="宋体"/>
                <w:color w:val="auto"/>
                <w:sz w:val="24"/>
              </w:rPr>
            </w:pPr>
          </w:p>
        </w:tc>
        <w:tc>
          <w:tcPr>
            <w:tcW w:w="1817" w:type="dxa"/>
            <w:tcBorders>
              <w:top w:val="single" w:color="666666" w:sz="6" w:space="0"/>
              <w:left w:val="single" w:color="666666" w:sz="6" w:space="0"/>
              <w:bottom w:val="single" w:color="666666" w:sz="6" w:space="0"/>
              <w:right w:val="single" w:color="666666" w:sz="6" w:space="0"/>
            </w:tcBorders>
            <w:noWrap w:val="0"/>
            <w:vAlign w:val="center"/>
          </w:tcPr>
          <w:p w14:paraId="61D444DB">
            <w:pPr>
              <w:spacing w:line="440" w:lineRule="exact"/>
              <w:jc w:val="center"/>
              <w:rPr>
                <w:rFonts w:hint="eastAsia" w:ascii="宋体" w:hAnsi="宋体" w:cs="宋体"/>
                <w:color w:val="auto"/>
                <w:sz w:val="24"/>
              </w:rPr>
            </w:pPr>
          </w:p>
        </w:tc>
        <w:tc>
          <w:tcPr>
            <w:tcW w:w="1515" w:type="dxa"/>
            <w:tcBorders>
              <w:top w:val="single" w:color="666666" w:sz="6" w:space="0"/>
              <w:left w:val="single" w:color="666666" w:sz="6" w:space="0"/>
              <w:bottom w:val="single" w:color="666666" w:sz="6" w:space="0"/>
              <w:right w:val="single" w:color="auto" w:sz="4" w:space="0"/>
            </w:tcBorders>
            <w:noWrap w:val="0"/>
            <w:vAlign w:val="center"/>
          </w:tcPr>
          <w:p w14:paraId="1BC0DB35">
            <w:pPr>
              <w:spacing w:line="440" w:lineRule="exact"/>
              <w:jc w:val="center"/>
              <w:rPr>
                <w:rFonts w:hint="eastAsia" w:ascii="宋体" w:hAnsi="宋体" w:cs="宋体"/>
                <w:color w:val="auto"/>
                <w:sz w:val="24"/>
              </w:rPr>
            </w:pPr>
          </w:p>
        </w:tc>
        <w:tc>
          <w:tcPr>
            <w:tcW w:w="1276" w:type="dxa"/>
            <w:tcBorders>
              <w:top w:val="single" w:color="666666" w:sz="6" w:space="0"/>
              <w:left w:val="single" w:color="auto" w:sz="4" w:space="0"/>
              <w:bottom w:val="single" w:color="666666" w:sz="6" w:space="0"/>
              <w:right w:val="single" w:color="666666" w:sz="6" w:space="0"/>
            </w:tcBorders>
            <w:noWrap w:val="0"/>
            <w:vAlign w:val="center"/>
          </w:tcPr>
          <w:p w14:paraId="39C54180">
            <w:pPr>
              <w:spacing w:line="440" w:lineRule="exact"/>
              <w:jc w:val="center"/>
              <w:rPr>
                <w:rFonts w:hint="eastAsia" w:ascii="宋体" w:hAnsi="宋体" w:cs="宋体"/>
                <w:color w:val="auto"/>
                <w:sz w:val="24"/>
              </w:rPr>
            </w:pPr>
          </w:p>
        </w:tc>
        <w:tc>
          <w:tcPr>
            <w:tcW w:w="2357" w:type="dxa"/>
            <w:vMerge w:val="restart"/>
            <w:tcBorders>
              <w:top w:val="single" w:color="666666" w:sz="6" w:space="0"/>
              <w:left w:val="single" w:color="666666" w:sz="6" w:space="0"/>
              <w:right w:val="single" w:color="666666" w:sz="6" w:space="0"/>
            </w:tcBorders>
            <w:noWrap w:val="0"/>
            <w:vAlign w:val="center"/>
          </w:tcPr>
          <w:p w14:paraId="55C0D576">
            <w:pPr>
              <w:spacing w:line="440" w:lineRule="exact"/>
              <w:jc w:val="center"/>
              <w:rPr>
                <w:rFonts w:hint="eastAsia" w:ascii="宋体" w:hAnsi="宋体" w:cs="宋体"/>
                <w:color w:val="auto"/>
                <w:sz w:val="24"/>
              </w:rPr>
            </w:pPr>
          </w:p>
        </w:tc>
      </w:tr>
      <w:tr w14:paraId="6B3CF67E">
        <w:tblPrEx>
          <w:tblCellMar>
            <w:top w:w="0" w:type="dxa"/>
            <w:left w:w="0" w:type="dxa"/>
            <w:bottom w:w="0" w:type="dxa"/>
            <w:right w:w="0" w:type="dxa"/>
          </w:tblCellMar>
        </w:tblPrEx>
        <w:trPr>
          <w:trHeight w:val="359"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14:paraId="642CD251">
            <w:pPr>
              <w:pStyle w:val="19"/>
              <w:spacing w:before="0" w:beforeAutospacing="0" w:after="0" w:afterAutospacing="0" w:line="440" w:lineRule="exact"/>
              <w:jc w:val="center"/>
              <w:rPr>
                <w:rFonts w:hint="eastAsia" w:hAnsi="宋体"/>
                <w:color w:val="auto"/>
              </w:rPr>
            </w:pPr>
          </w:p>
        </w:tc>
        <w:tc>
          <w:tcPr>
            <w:tcW w:w="1515" w:type="dxa"/>
            <w:tcBorders>
              <w:top w:val="single" w:color="666666" w:sz="6" w:space="0"/>
              <w:left w:val="single" w:color="666666" w:sz="6" w:space="0"/>
              <w:bottom w:val="single" w:color="666666" w:sz="6" w:space="0"/>
              <w:right w:val="single" w:color="666666" w:sz="6" w:space="0"/>
            </w:tcBorders>
            <w:noWrap w:val="0"/>
            <w:vAlign w:val="center"/>
          </w:tcPr>
          <w:p w14:paraId="6A6986E6">
            <w:pPr>
              <w:pStyle w:val="19"/>
              <w:spacing w:before="0" w:beforeAutospacing="0" w:after="0" w:afterAutospacing="0" w:line="440" w:lineRule="exact"/>
              <w:jc w:val="center"/>
              <w:rPr>
                <w:rFonts w:hint="eastAsia" w:hAnsi="宋体"/>
                <w:color w:val="auto"/>
              </w:rPr>
            </w:pPr>
          </w:p>
        </w:tc>
        <w:tc>
          <w:tcPr>
            <w:tcW w:w="1032" w:type="dxa"/>
            <w:tcBorders>
              <w:top w:val="single" w:color="666666" w:sz="6" w:space="0"/>
              <w:left w:val="single" w:color="666666" w:sz="6" w:space="0"/>
              <w:bottom w:val="single" w:color="666666" w:sz="6" w:space="0"/>
              <w:right w:val="single" w:color="666666" w:sz="6" w:space="0"/>
            </w:tcBorders>
            <w:noWrap w:val="0"/>
            <w:vAlign w:val="center"/>
          </w:tcPr>
          <w:p w14:paraId="1AECB3F5">
            <w:pPr>
              <w:spacing w:line="440" w:lineRule="exact"/>
              <w:jc w:val="center"/>
              <w:rPr>
                <w:rFonts w:hint="eastAsia" w:ascii="宋体" w:hAnsi="宋体" w:cs="宋体"/>
                <w:color w:val="auto"/>
                <w:sz w:val="24"/>
              </w:rPr>
            </w:pPr>
          </w:p>
        </w:tc>
        <w:tc>
          <w:tcPr>
            <w:tcW w:w="1817" w:type="dxa"/>
            <w:tcBorders>
              <w:top w:val="single" w:color="666666" w:sz="6" w:space="0"/>
              <w:left w:val="single" w:color="666666" w:sz="6" w:space="0"/>
              <w:bottom w:val="single" w:color="666666" w:sz="6" w:space="0"/>
              <w:right w:val="single" w:color="666666" w:sz="6" w:space="0"/>
            </w:tcBorders>
            <w:noWrap w:val="0"/>
            <w:vAlign w:val="center"/>
          </w:tcPr>
          <w:p w14:paraId="77F11D87">
            <w:pPr>
              <w:spacing w:line="440" w:lineRule="exact"/>
              <w:jc w:val="center"/>
              <w:rPr>
                <w:rFonts w:hint="eastAsia" w:ascii="宋体" w:hAnsi="宋体" w:cs="宋体"/>
                <w:color w:val="auto"/>
                <w:sz w:val="24"/>
              </w:rPr>
            </w:pPr>
          </w:p>
        </w:tc>
        <w:tc>
          <w:tcPr>
            <w:tcW w:w="1515" w:type="dxa"/>
            <w:tcBorders>
              <w:top w:val="single" w:color="666666" w:sz="6" w:space="0"/>
              <w:left w:val="single" w:color="666666" w:sz="6" w:space="0"/>
              <w:bottom w:val="single" w:color="666666" w:sz="6" w:space="0"/>
              <w:right w:val="single" w:color="auto" w:sz="4" w:space="0"/>
            </w:tcBorders>
            <w:noWrap w:val="0"/>
            <w:vAlign w:val="center"/>
          </w:tcPr>
          <w:p w14:paraId="7F9ACFB0">
            <w:pPr>
              <w:spacing w:line="440" w:lineRule="exact"/>
              <w:jc w:val="center"/>
              <w:rPr>
                <w:rFonts w:hint="eastAsia" w:ascii="宋体" w:hAnsi="宋体" w:cs="宋体"/>
                <w:color w:val="auto"/>
                <w:sz w:val="24"/>
              </w:rPr>
            </w:pPr>
          </w:p>
        </w:tc>
        <w:tc>
          <w:tcPr>
            <w:tcW w:w="1276" w:type="dxa"/>
            <w:tcBorders>
              <w:top w:val="single" w:color="666666" w:sz="6" w:space="0"/>
              <w:left w:val="single" w:color="auto" w:sz="4" w:space="0"/>
              <w:bottom w:val="single" w:color="666666" w:sz="6" w:space="0"/>
              <w:right w:val="single" w:color="666666" w:sz="6" w:space="0"/>
            </w:tcBorders>
            <w:noWrap w:val="0"/>
            <w:vAlign w:val="center"/>
          </w:tcPr>
          <w:p w14:paraId="1904091C">
            <w:pPr>
              <w:spacing w:line="440" w:lineRule="exact"/>
              <w:jc w:val="center"/>
              <w:rPr>
                <w:rFonts w:hint="eastAsia" w:ascii="宋体" w:hAnsi="宋体" w:cs="宋体"/>
                <w:color w:val="auto"/>
                <w:sz w:val="24"/>
              </w:rPr>
            </w:pPr>
          </w:p>
        </w:tc>
        <w:tc>
          <w:tcPr>
            <w:tcW w:w="2357" w:type="dxa"/>
            <w:vMerge w:val="continue"/>
            <w:tcBorders>
              <w:left w:val="single" w:color="666666" w:sz="6" w:space="0"/>
              <w:right w:val="single" w:color="666666" w:sz="6" w:space="0"/>
            </w:tcBorders>
            <w:noWrap w:val="0"/>
            <w:vAlign w:val="center"/>
          </w:tcPr>
          <w:p w14:paraId="49A66162">
            <w:pPr>
              <w:spacing w:line="440" w:lineRule="exact"/>
              <w:jc w:val="center"/>
              <w:rPr>
                <w:rFonts w:hint="eastAsia" w:ascii="宋体" w:hAnsi="宋体" w:cs="宋体"/>
                <w:color w:val="auto"/>
                <w:sz w:val="24"/>
              </w:rPr>
            </w:pPr>
          </w:p>
        </w:tc>
      </w:tr>
      <w:tr w14:paraId="12DE8AD1">
        <w:tblPrEx>
          <w:tblCellMar>
            <w:top w:w="0" w:type="dxa"/>
            <w:left w:w="0" w:type="dxa"/>
            <w:bottom w:w="0" w:type="dxa"/>
            <w:right w:w="0" w:type="dxa"/>
          </w:tblCellMar>
        </w:tblPrEx>
        <w:trPr>
          <w:trHeight w:val="359"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14:paraId="17A0D3C6">
            <w:pPr>
              <w:pStyle w:val="19"/>
              <w:spacing w:before="0" w:beforeAutospacing="0" w:after="0" w:afterAutospacing="0" w:line="440" w:lineRule="exact"/>
              <w:jc w:val="center"/>
              <w:rPr>
                <w:rFonts w:hint="eastAsia" w:hAnsi="宋体"/>
                <w:color w:val="auto"/>
              </w:rPr>
            </w:pPr>
          </w:p>
        </w:tc>
        <w:tc>
          <w:tcPr>
            <w:tcW w:w="1515" w:type="dxa"/>
            <w:tcBorders>
              <w:top w:val="single" w:color="666666" w:sz="6" w:space="0"/>
              <w:left w:val="single" w:color="666666" w:sz="6" w:space="0"/>
              <w:bottom w:val="single" w:color="666666" w:sz="6" w:space="0"/>
              <w:right w:val="single" w:color="666666" w:sz="6" w:space="0"/>
            </w:tcBorders>
            <w:noWrap w:val="0"/>
            <w:vAlign w:val="center"/>
          </w:tcPr>
          <w:p w14:paraId="38E7DD98">
            <w:pPr>
              <w:pStyle w:val="19"/>
              <w:spacing w:before="0" w:beforeAutospacing="0" w:after="0" w:afterAutospacing="0" w:line="440" w:lineRule="exact"/>
              <w:jc w:val="center"/>
              <w:rPr>
                <w:rFonts w:hint="eastAsia" w:hAnsi="宋体"/>
                <w:color w:val="auto"/>
              </w:rPr>
            </w:pPr>
          </w:p>
        </w:tc>
        <w:tc>
          <w:tcPr>
            <w:tcW w:w="1032" w:type="dxa"/>
            <w:tcBorders>
              <w:top w:val="single" w:color="666666" w:sz="6" w:space="0"/>
              <w:left w:val="single" w:color="666666" w:sz="6" w:space="0"/>
              <w:bottom w:val="single" w:color="666666" w:sz="6" w:space="0"/>
              <w:right w:val="single" w:color="666666" w:sz="6" w:space="0"/>
            </w:tcBorders>
            <w:noWrap w:val="0"/>
            <w:vAlign w:val="center"/>
          </w:tcPr>
          <w:p w14:paraId="28FFE887">
            <w:pPr>
              <w:spacing w:line="440" w:lineRule="exact"/>
              <w:jc w:val="center"/>
              <w:rPr>
                <w:rFonts w:hint="eastAsia" w:ascii="宋体" w:hAnsi="宋体" w:cs="宋体"/>
                <w:color w:val="auto"/>
                <w:sz w:val="24"/>
              </w:rPr>
            </w:pPr>
          </w:p>
        </w:tc>
        <w:tc>
          <w:tcPr>
            <w:tcW w:w="1817" w:type="dxa"/>
            <w:tcBorders>
              <w:top w:val="single" w:color="666666" w:sz="6" w:space="0"/>
              <w:left w:val="single" w:color="666666" w:sz="6" w:space="0"/>
              <w:bottom w:val="single" w:color="666666" w:sz="6" w:space="0"/>
              <w:right w:val="single" w:color="666666" w:sz="6" w:space="0"/>
            </w:tcBorders>
            <w:noWrap w:val="0"/>
            <w:vAlign w:val="center"/>
          </w:tcPr>
          <w:p w14:paraId="768288DF">
            <w:pPr>
              <w:spacing w:line="440" w:lineRule="exact"/>
              <w:jc w:val="center"/>
              <w:rPr>
                <w:rFonts w:hint="eastAsia" w:ascii="宋体" w:hAnsi="宋体" w:cs="宋体"/>
                <w:color w:val="auto"/>
                <w:sz w:val="24"/>
              </w:rPr>
            </w:pPr>
          </w:p>
        </w:tc>
        <w:tc>
          <w:tcPr>
            <w:tcW w:w="1515" w:type="dxa"/>
            <w:tcBorders>
              <w:top w:val="single" w:color="666666" w:sz="6" w:space="0"/>
              <w:left w:val="single" w:color="666666" w:sz="6" w:space="0"/>
              <w:bottom w:val="single" w:color="666666" w:sz="6" w:space="0"/>
              <w:right w:val="single" w:color="auto" w:sz="4" w:space="0"/>
            </w:tcBorders>
            <w:noWrap w:val="0"/>
            <w:vAlign w:val="center"/>
          </w:tcPr>
          <w:p w14:paraId="6CF11CAC">
            <w:pPr>
              <w:spacing w:line="440" w:lineRule="exact"/>
              <w:jc w:val="center"/>
              <w:rPr>
                <w:rFonts w:hint="eastAsia" w:ascii="宋体" w:hAnsi="宋体" w:cs="宋体"/>
                <w:color w:val="auto"/>
                <w:sz w:val="24"/>
              </w:rPr>
            </w:pPr>
          </w:p>
        </w:tc>
        <w:tc>
          <w:tcPr>
            <w:tcW w:w="1276" w:type="dxa"/>
            <w:tcBorders>
              <w:top w:val="single" w:color="666666" w:sz="6" w:space="0"/>
              <w:left w:val="single" w:color="auto" w:sz="4" w:space="0"/>
              <w:bottom w:val="single" w:color="666666" w:sz="6" w:space="0"/>
              <w:right w:val="single" w:color="666666" w:sz="6" w:space="0"/>
            </w:tcBorders>
            <w:noWrap w:val="0"/>
            <w:vAlign w:val="center"/>
          </w:tcPr>
          <w:p w14:paraId="5F3F30EC">
            <w:pPr>
              <w:spacing w:line="440" w:lineRule="exact"/>
              <w:jc w:val="center"/>
              <w:rPr>
                <w:rFonts w:hint="eastAsia" w:ascii="宋体" w:hAnsi="宋体" w:cs="宋体"/>
                <w:color w:val="auto"/>
                <w:sz w:val="24"/>
              </w:rPr>
            </w:pPr>
          </w:p>
        </w:tc>
        <w:tc>
          <w:tcPr>
            <w:tcW w:w="2357" w:type="dxa"/>
            <w:vMerge w:val="continue"/>
            <w:tcBorders>
              <w:left w:val="single" w:color="666666" w:sz="6" w:space="0"/>
              <w:bottom w:val="single" w:color="666666" w:sz="6" w:space="0"/>
              <w:right w:val="single" w:color="666666" w:sz="6" w:space="0"/>
            </w:tcBorders>
            <w:noWrap w:val="0"/>
            <w:vAlign w:val="center"/>
          </w:tcPr>
          <w:p w14:paraId="7E6E9C34">
            <w:pPr>
              <w:spacing w:line="440" w:lineRule="exact"/>
              <w:jc w:val="center"/>
              <w:rPr>
                <w:rFonts w:hint="eastAsia" w:ascii="宋体" w:hAnsi="宋体" w:cs="宋体"/>
                <w:color w:val="auto"/>
                <w:sz w:val="24"/>
              </w:rPr>
            </w:pPr>
          </w:p>
        </w:tc>
      </w:tr>
      <w:tr w14:paraId="23071738">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14:paraId="0433E6FD">
            <w:pPr>
              <w:pStyle w:val="19"/>
              <w:spacing w:before="0" w:beforeAutospacing="0" w:after="0" w:afterAutospacing="0" w:line="440" w:lineRule="exact"/>
              <w:jc w:val="both"/>
              <w:rPr>
                <w:rFonts w:hint="eastAsia" w:hAnsi="宋体"/>
                <w:color w:val="auto"/>
              </w:rPr>
            </w:pPr>
            <w:r>
              <w:rPr>
                <w:rFonts w:hint="eastAsia" w:hAnsi="宋体"/>
                <w:color w:val="auto"/>
              </w:rPr>
              <w:t xml:space="preserve">暂定合计金额(人民币):小写：¥：    元   （大写）：    </w:t>
            </w:r>
          </w:p>
        </w:tc>
      </w:tr>
      <w:tr w14:paraId="7B410A84">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14:paraId="3F56DE76">
            <w:pPr>
              <w:pStyle w:val="19"/>
              <w:spacing w:before="0" w:beforeAutospacing="0" w:after="0" w:afterAutospacing="0" w:line="440" w:lineRule="exact"/>
              <w:jc w:val="both"/>
              <w:rPr>
                <w:rFonts w:hint="eastAsia" w:hAnsi="宋体"/>
                <w:color w:val="auto"/>
              </w:rPr>
            </w:pPr>
            <w:r>
              <w:rPr>
                <w:rFonts w:hint="eastAsia" w:hAnsi="宋体"/>
                <w:color w:val="auto"/>
              </w:rPr>
              <w:t>补充说明:1、以上单价已含税，税率</w:t>
            </w:r>
            <w:r>
              <w:rPr>
                <w:rFonts w:hint="eastAsia" w:hAnsi="宋体"/>
                <w:color w:val="auto"/>
                <w:u w:val="single"/>
              </w:rPr>
              <w:t xml:space="preserve"> 13  </w:t>
            </w:r>
            <w:r>
              <w:rPr>
                <w:rFonts w:hint="eastAsia" w:hAnsi="宋体"/>
                <w:color w:val="auto"/>
              </w:rPr>
              <w:t>%;</w:t>
            </w:r>
          </w:p>
        </w:tc>
      </w:tr>
      <w:tr w14:paraId="6384D1B2">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14:paraId="6C39C19E">
            <w:pPr>
              <w:pStyle w:val="19"/>
              <w:spacing w:before="0" w:beforeAutospacing="0" w:after="0" w:afterAutospacing="0" w:line="440" w:lineRule="exact"/>
              <w:jc w:val="both"/>
              <w:rPr>
                <w:rFonts w:hint="eastAsia" w:hAnsi="宋体"/>
                <w:color w:val="auto"/>
              </w:rPr>
            </w:pPr>
            <w:r>
              <w:rPr>
                <w:rFonts w:hint="eastAsia" w:hAnsi="宋体"/>
                <w:color w:val="auto"/>
              </w:rPr>
              <w:t>2、以上单价已含运输费及装卸费;</w:t>
            </w:r>
          </w:p>
        </w:tc>
      </w:tr>
      <w:tr w14:paraId="1E5FD30A">
        <w:tblPrEx>
          <w:tblCellMar>
            <w:top w:w="0" w:type="dxa"/>
            <w:left w:w="0" w:type="dxa"/>
            <w:bottom w:w="0" w:type="dxa"/>
            <w:right w:w="0" w:type="dxa"/>
          </w:tblCellMar>
        </w:tblPrEx>
        <w:trPr>
          <w:trHeight w:val="371"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14:paraId="1FDAF09C">
            <w:pPr>
              <w:pStyle w:val="19"/>
              <w:spacing w:before="0" w:beforeAutospacing="0" w:after="0" w:afterAutospacing="0" w:line="440" w:lineRule="exact"/>
              <w:jc w:val="both"/>
              <w:rPr>
                <w:rFonts w:hint="eastAsia" w:hAnsi="宋体"/>
                <w:color w:val="auto"/>
              </w:rPr>
            </w:pPr>
            <w:r>
              <w:rPr>
                <w:rFonts w:hint="eastAsia" w:hAnsi="宋体"/>
                <w:color w:val="auto"/>
              </w:rPr>
              <w:t>3、价格按如下第（1）种方式调整：</w:t>
            </w:r>
          </w:p>
          <w:p w14:paraId="216EE143">
            <w:pPr>
              <w:pStyle w:val="19"/>
              <w:spacing w:before="0" w:beforeAutospacing="0" w:after="0" w:afterAutospacing="0" w:line="440" w:lineRule="exact"/>
              <w:jc w:val="both"/>
              <w:rPr>
                <w:rFonts w:hint="eastAsia" w:hAnsi="宋体"/>
                <w:color w:val="auto"/>
              </w:rPr>
            </w:pPr>
            <w:r>
              <w:rPr>
                <w:rFonts w:hint="eastAsia" w:hAnsi="宋体"/>
                <w:color w:val="auto"/>
              </w:rPr>
              <w:t>（1）不可调整。</w:t>
            </w:r>
          </w:p>
          <w:p w14:paraId="04996259">
            <w:pPr>
              <w:spacing w:line="440" w:lineRule="exact"/>
              <w:rPr>
                <w:rFonts w:hint="eastAsia" w:ascii="宋体" w:hAnsi="宋体" w:cs="宋体"/>
                <w:color w:val="auto"/>
                <w:sz w:val="24"/>
              </w:rPr>
            </w:pPr>
            <w:r>
              <w:rPr>
                <w:rFonts w:hint="eastAsia" w:ascii="宋体" w:hAnsi="宋体" w:cs="宋体"/>
                <w:color w:val="auto"/>
                <w:sz w:val="24"/>
              </w:rPr>
              <w:t>（2）可调整。具体调整方式：参照抚州市信息价，结算月信息价与投标当月信息价涨跌差值超过投标价格（即合同价）的5%时，超出的部分进行增减调整。</w:t>
            </w:r>
          </w:p>
          <w:p w14:paraId="64CA60E3">
            <w:pPr>
              <w:spacing w:line="440" w:lineRule="exact"/>
              <w:ind w:firstLine="240" w:firstLineChars="100"/>
              <w:rPr>
                <w:rFonts w:hint="eastAsia" w:ascii="宋体" w:hAnsi="宋体" w:cs="宋体"/>
                <w:color w:val="auto"/>
                <w:sz w:val="24"/>
              </w:rPr>
            </w:pPr>
            <w:r>
              <w:rPr>
                <w:rFonts w:hint="eastAsia" w:ascii="宋体" w:hAnsi="宋体" w:cs="宋体"/>
                <w:color w:val="auto"/>
                <w:sz w:val="24"/>
              </w:rPr>
              <w:t xml:space="preserve">    价格上涨时结算价计算公式：P</w:t>
            </w:r>
            <w:r>
              <w:rPr>
                <w:rFonts w:hint="eastAsia" w:ascii="宋体" w:hAnsi="宋体" w:cs="宋体"/>
                <w:color w:val="auto"/>
                <w:sz w:val="24"/>
                <w:vertAlign w:val="subscript"/>
              </w:rPr>
              <w:t>t</w:t>
            </w:r>
            <w:r>
              <w:rPr>
                <w:rFonts w:hint="eastAsia" w:ascii="宋体" w:hAnsi="宋体" w:cs="宋体"/>
                <w:color w:val="auto"/>
                <w:sz w:val="24"/>
              </w:rPr>
              <w:t>=P</w:t>
            </w:r>
            <w:r>
              <w:rPr>
                <w:rFonts w:hint="eastAsia" w:ascii="宋体" w:hAnsi="宋体" w:cs="宋体"/>
                <w:color w:val="auto"/>
                <w:sz w:val="24"/>
                <w:vertAlign w:val="subscript"/>
              </w:rPr>
              <w:t>0</w:t>
            </w:r>
            <w:r>
              <w:rPr>
                <w:rFonts w:hint="eastAsia" w:ascii="宋体" w:hAnsi="宋体" w:cs="宋体"/>
                <w:color w:val="auto"/>
                <w:sz w:val="24"/>
              </w:rPr>
              <w:t>+(B-A-P</w:t>
            </w:r>
            <w:r>
              <w:rPr>
                <w:rFonts w:hint="eastAsia" w:ascii="宋体" w:hAnsi="宋体" w:cs="宋体"/>
                <w:color w:val="auto"/>
                <w:sz w:val="24"/>
                <w:vertAlign w:val="subscript"/>
              </w:rPr>
              <w:t>0</w:t>
            </w:r>
            <w:r>
              <w:rPr>
                <w:rFonts w:hint="eastAsia" w:ascii="宋体" w:hAnsi="宋体" w:cs="宋体"/>
                <w:color w:val="auto"/>
                <w:sz w:val="24"/>
              </w:rPr>
              <w:t>х5%)</w:t>
            </w:r>
          </w:p>
          <w:p w14:paraId="705E32D5">
            <w:pPr>
              <w:spacing w:line="440" w:lineRule="exact"/>
              <w:ind w:firstLine="720" w:firstLineChars="300"/>
              <w:rPr>
                <w:rFonts w:hint="eastAsia" w:ascii="宋体" w:hAnsi="宋体" w:cs="宋体"/>
                <w:color w:val="auto"/>
                <w:sz w:val="24"/>
              </w:rPr>
            </w:pPr>
            <w:r>
              <w:rPr>
                <w:rFonts w:hint="eastAsia" w:ascii="宋体" w:hAnsi="宋体" w:cs="宋体"/>
                <w:color w:val="auto"/>
                <w:sz w:val="24"/>
              </w:rPr>
              <w:t>价格下跌时结算价计算公式：P</w:t>
            </w:r>
            <w:r>
              <w:rPr>
                <w:rFonts w:hint="eastAsia" w:ascii="宋体" w:hAnsi="宋体" w:cs="宋体"/>
                <w:color w:val="auto"/>
                <w:sz w:val="24"/>
                <w:vertAlign w:val="subscript"/>
              </w:rPr>
              <w:t>t</w:t>
            </w:r>
            <w:r>
              <w:rPr>
                <w:rFonts w:hint="eastAsia" w:ascii="宋体" w:hAnsi="宋体" w:cs="宋体"/>
                <w:color w:val="auto"/>
                <w:sz w:val="24"/>
              </w:rPr>
              <w:t>=P</w:t>
            </w:r>
            <w:r>
              <w:rPr>
                <w:rFonts w:hint="eastAsia" w:ascii="宋体" w:hAnsi="宋体" w:cs="宋体"/>
                <w:color w:val="auto"/>
                <w:sz w:val="24"/>
                <w:vertAlign w:val="subscript"/>
              </w:rPr>
              <w:t>0</w:t>
            </w:r>
            <w:r>
              <w:rPr>
                <w:rFonts w:hint="eastAsia" w:ascii="宋体" w:hAnsi="宋体" w:cs="宋体"/>
                <w:color w:val="auto"/>
                <w:sz w:val="24"/>
              </w:rPr>
              <w:t>-(A-B-P</w:t>
            </w:r>
            <w:r>
              <w:rPr>
                <w:rFonts w:hint="eastAsia" w:ascii="宋体" w:hAnsi="宋体" w:cs="宋体"/>
                <w:color w:val="auto"/>
                <w:sz w:val="24"/>
                <w:vertAlign w:val="subscript"/>
              </w:rPr>
              <w:t>0</w:t>
            </w:r>
            <w:r>
              <w:rPr>
                <w:rFonts w:hint="eastAsia" w:ascii="宋体" w:hAnsi="宋体" w:cs="宋体"/>
                <w:color w:val="auto"/>
                <w:sz w:val="24"/>
              </w:rPr>
              <w:t>х5%)</w:t>
            </w:r>
          </w:p>
          <w:p w14:paraId="6DA71B78">
            <w:pPr>
              <w:spacing w:line="440" w:lineRule="exact"/>
              <w:ind w:firstLine="240" w:firstLineChars="100"/>
              <w:rPr>
                <w:rFonts w:hint="eastAsia" w:ascii="宋体" w:hAnsi="宋体" w:cs="宋体"/>
                <w:color w:val="auto"/>
                <w:sz w:val="24"/>
              </w:rPr>
            </w:pPr>
            <w:r>
              <w:rPr>
                <w:rFonts w:hint="eastAsia" w:ascii="宋体" w:hAnsi="宋体" w:cs="宋体"/>
                <w:color w:val="auto"/>
                <w:sz w:val="24"/>
              </w:rPr>
              <w:t>P</w:t>
            </w:r>
            <w:r>
              <w:rPr>
                <w:rFonts w:hint="eastAsia" w:ascii="宋体" w:hAnsi="宋体" w:cs="宋体"/>
                <w:color w:val="auto"/>
                <w:sz w:val="24"/>
                <w:vertAlign w:val="subscript"/>
              </w:rPr>
              <w:t>t</w:t>
            </w:r>
            <w:r>
              <w:rPr>
                <w:rFonts w:hint="eastAsia" w:ascii="宋体" w:hAnsi="宋体" w:cs="宋体"/>
                <w:color w:val="auto"/>
                <w:sz w:val="24"/>
              </w:rPr>
              <w:t xml:space="preserve"> --- 结算月结算价         P</w:t>
            </w:r>
            <w:r>
              <w:rPr>
                <w:rFonts w:hint="eastAsia" w:ascii="宋体" w:hAnsi="宋体" w:cs="宋体"/>
                <w:color w:val="auto"/>
                <w:sz w:val="24"/>
                <w:vertAlign w:val="subscript"/>
              </w:rPr>
              <w:t>0</w:t>
            </w:r>
            <w:r>
              <w:rPr>
                <w:rFonts w:hint="eastAsia" w:ascii="宋体" w:hAnsi="宋体" w:cs="宋体"/>
                <w:color w:val="auto"/>
                <w:sz w:val="24"/>
              </w:rPr>
              <w:t xml:space="preserve">  --- 投标价（即合同价）</w:t>
            </w:r>
          </w:p>
          <w:p w14:paraId="71FDBCE6">
            <w:pPr>
              <w:spacing w:line="440" w:lineRule="exact"/>
              <w:ind w:firstLine="240" w:firstLineChars="100"/>
              <w:rPr>
                <w:rFonts w:hint="eastAsia" w:ascii="宋体" w:hAnsi="宋体" w:cs="宋体"/>
                <w:color w:val="auto"/>
                <w:sz w:val="24"/>
              </w:rPr>
            </w:pPr>
            <w:r>
              <w:rPr>
                <w:rFonts w:hint="eastAsia" w:ascii="宋体" w:hAnsi="宋体" w:cs="宋体"/>
                <w:color w:val="auto"/>
                <w:sz w:val="24"/>
              </w:rPr>
              <w:t>A --- 投标当月信息价        B --- 结算月信息价</w:t>
            </w:r>
          </w:p>
        </w:tc>
      </w:tr>
      <w:tr w14:paraId="70E82B26">
        <w:tblPrEx>
          <w:tblCellMar>
            <w:top w:w="0" w:type="dxa"/>
            <w:left w:w="0" w:type="dxa"/>
            <w:bottom w:w="0" w:type="dxa"/>
            <w:right w:w="0" w:type="dxa"/>
          </w:tblCellMar>
        </w:tblPrEx>
        <w:trPr>
          <w:trHeight w:val="371"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14:paraId="600003B8">
            <w:pPr>
              <w:pStyle w:val="19"/>
              <w:spacing w:before="0" w:beforeAutospacing="0" w:after="0" w:afterAutospacing="0" w:line="440" w:lineRule="exact"/>
              <w:jc w:val="both"/>
              <w:rPr>
                <w:rFonts w:hint="eastAsia" w:hAnsi="宋体"/>
                <w:color w:val="auto"/>
              </w:rPr>
            </w:pPr>
            <w:r>
              <w:rPr>
                <w:rFonts w:hint="eastAsia" w:hAnsi="宋体"/>
                <w:color w:val="auto"/>
              </w:rPr>
              <w:t>4、其它:</w:t>
            </w:r>
          </w:p>
        </w:tc>
      </w:tr>
    </w:tbl>
    <w:p w14:paraId="70CEBDB9">
      <w:pPr>
        <w:widowControl/>
        <w:spacing w:line="440" w:lineRule="exact"/>
        <w:jc w:val="left"/>
        <w:rPr>
          <w:rFonts w:hint="eastAsia" w:ascii="宋体" w:hAnsi="宋体" w:cs="宋体"/>
          <w:color w:val="auto"/>
          <w:spacing w:val="8"/>
          <w:kern w:val="0"/>
          <w:sz w:val="24"/>
          <w:shd w:val="clear" w:color="auto" w:fill="FFFFFF"/>
          <w:lang w:bidi="ar"/>
        </w:rPr>
      </w:pPr>
    </w:p>
    <w:p w14:paraId="43272E46">
      <w:pPr>
        <w:widowControl/>
        <w:spacing w:line="440" w:lineRule="exact"/>
        <w:ind w:firstLine="514" w:firstLineChars="200"/>
        <w:jc w:val="left"/>
        <w:rPr>
          <w:rFonts w:hint="eastAsia" w:ascii="宋体" w:hAnsi="宋体" w:cs="宋体"/>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二、交货地点：</w:t>
      </w:r>
      <w:r>
        <w:rPr>
          <w:rFonts w:hint="eastAsia" w:ascii="宋体" w:hAnsi="宋体" w:cs="宋体"/>
          <w:color w:val="auto"/>
          <w:spacing w:val="8"/>
          <w:kern w:val="0"/>
          <w:sz w:val="24"/>
          <w:shd w:val="clear" w:color="auto" w:fill="FFFFFF"/>
          <w:lang w:bidi="ar"/>
        </w:rPr>
        <w:t>工地现场甲方指定地点。</w:t>
      </w:r>
    </w:p>
    <w:p w14:paraId="6C87AC5C">
      <w:pPr>
        <w:widowControl/>
        <w:spacing w:line="440" w:lineRule="exact"/>
        <w:ind w:firstLine="514" w:firstLineChars="200"/>
        <w:jc w:val="left"/>
        <w:rPr>
          <w:rFonts w:hint="eastAsia" w:ascii="宋体" w:hAnsi="宋体" w:cs="宋体"/>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三、</w:t>
      </w:r>
      <w:r>
        <w:rPr>
          <w:rFonts w:hint="eastAsia" w:ascii="宋体" w:hAnsi="宋体" w:cs="宋体"/>
          <w:color w:val="auto"/>
          <w:spacing w:val="8"/>
          <w:kern w:val="0"/>
          <w:sz w:val="24"/>
          <w:shd w:val="clear" w:color="auto" w:fill="FFFFFF"/>
          <w:lang w:bidi="ar"/>
        </w:rPr>
        <w:t>乙方在收到甲方（或丙方）通知，按通知时间及数量供货，合同期限由    年  月 日至    年  月 日。</w:t>
      </w:r>
    </w:p>
    <w:p w14:paraId="5E10FBB2">
      <w:pPr>
        <w:pStyle w:val="19"/>
        <w:shd w:val="clear" w:color="auto" w:fill="FFFFFF"/>
        <w:spacing w:before="0" w:beforeAutospacing="0" w:after="0" w:afterAutospacing="0" w:line="440" w:lineRule="exact"/>
        <w:ind w:firstLine="514" w:firstLineChars="200"/>
        <w:rPr>
          <w:rFonts w:hint="eastAsia" w:hAnsi="宋体"/>
          <w:b/>
          <w:bCs/>
          <w:color w:val="auto"/>
          <w:spacing w:val="8"/>
        </w:rPr>
      </w:pPr>
      <w:r>
        <w:rPr>
          <w:rFonts w:hint="eastAsia" w:hAnsi="宋体"/>
          <w:b/>
          <w:bCs/>
          <w:color w:val="auto"/>
          <w:spacing w:val="8"/>
          <w:shd w:val="clear" w:color="auto" w:fill="FFFFFF"/>
          <w:lang w:bidi="ar"/>
        </w:rPr>
        <w:t>四</w:t>
      </w:r>
      <w:r>
        <w:rPr>
          <w:rFonts w:hint="eastAsia" w:hAnsi="宋体"/>
          <w:b/>
          <w:bCs/>
          <w:color w:val="auto"/>
          <w:spacing w:val="8"/>
          <w:shd w:val="clear" w:color="auto" w:fill="FFFFFF"/>
        </w:rPr>
        <w:t>、确认方式</w:t>
      </w:r>
    </w:p>
    <w:p w14:paraId="4D5808BF">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1、货到交货地点后通知甲方（或丙方），经甲方（或丙方）对产品名称、规格、数量进行确认。</w:t>
      </w:r>
    </w:p>
    <w:p w14:paraId="4138DCB9">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2、甲方（或丙方）应指定其合法代表人签认乙方发货单，该发货单作为乙方实际供货数量的结算依据。</w:t>
      </w:r>
    </w:p>
    <w:p w14:paraId="40703DEE">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3、甲方（或丙方）可对乙方提供的产品进行随机抽验。</w:t>
      </w:r>
    </w:p>
    <w:p w14:paraId="0B754E9C">
      <w:pPr>
        <w:spacing w:line="440" w:lineRule="exact"/>
        <w:rPr>
          <w:rFonts w:hint="eastAsia" w:ascii="宋体" w:hAnsi="宋体" w:cs="宋体"/>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五、产品质量要求:符合国家相关标准（如无国家标准的依次以部颁标准、行业标准、企业标准为依据验收），</w:t>
      </w:r>
      <w:r>
        <w:rPr>
          <w:rFonts w:hint="eastAsia"/>
          <w:b/>
          <w:bCs/>
          <w:color w:val="auto"/>
          <w:sz w:val="24"/>
        </w:rPr>
        <w:t>井座的规格为通用规格，详细规格发货时另行标注</w:t>
      </w:r>
      <w:r>
        <w:rPr>
          <w:rFonts w:hint="eastAsia" w:ascii="宋体" w:hAnsi="宋体" w:cs="宋体"/>
          <w:b/>
          <w:bCs/>
          <w:color w:val="auto"/>
          <w:spacing w:val="8"/>
          <w:kern w:val="0"/>
          <w:sz w:val="24"/>
          <w:shd w:val="clear" w:color="auto" w:fill="FFFFFF"/>
          <w:lang w:bidi="ar"/>
        </w:rPr>
        <w:t>。</w:t>
      </w:r>
    </w:p>
    <w:p w14:paraId="3FF41EFA">
      <w:pPr>
        <w:widowControl/>
        <w:spacing w:line="440" w:lineRule="exact"/>
        <w:jc w:val="left"/>
        <w:rPr>
          <w:rFonts w:hint="eastAsia" w:ascii="宋体" w:hAnsi="宋体" w:cs="宋体"/>
          <w:b/>
          <w:bCs/>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 xml:space="preserve">  </w:t>
      </w:r>
      <w:r>
        <w:rPr>
          <w:rFonts w:hint="eastAsia" w:ascii="宋体" w:hAnsi="宋体" w:cs="宋体"/>
          <w:b/>
          <w:bCs/>
          <w:color w:val="auto"/>
          <w:spacing w:val="8"/>
          <w:kern w:val="0"/>
          <w:sz w:val="24"/>
          <w:shd w:val="clear" w:color="auto" w:fill="FFFFFF"/>
          <w:lang w:bidi="ar"/>
        </w:rPr>
        <w:t>六、履约保证</w:t>
      </w:r>
    </w:p>
    <w:p w14:paraId="724B948B">
      <w:pPr>
        <w:widowControl/>
        <w:spacing w:line="440" w:lineRule="exact"/>
        <w:ind w:firstLine="512" w:firstLineChars="200"/>
        <w:jc w:val="left"/>
        <w:rPr>
          <w:rFonts w:hint="eastAsia"/>
          <w:color w:val="auto"/>
          <w:sz w:val="24"/>
        </w:rPr>
      </w:pPr>
      <w:r>
        <w:rPr>
          <w:rFonts w:hint="eastAsia" w:ascii="宋体" w:hAnsi="宋体" w:cs="宋体"/>
          <w:color w:val="auto"/>
          <w:spacing w:val="8"/>
          <w:kern w:val="0"/>
          <w:sz w:val="24"/>
          <w:shd w:val="clear" w:color="auto" w:fill="FFFFFF"/>
          <w:lang w:bidi="ar"/>
        </w:rPr>
        <w:t>1、合同签订前</w:t>
      </w:r>
      <w:r>
        <w:rPr>
          <w:rFonts w:hint="eastAsia" w:ascii="宋体" w:hAnsi="宋体" w:cs="宋体"/>
          <w:color w:val="auto"/>
          <w:sz w:val="24"/>
        </w:rPr>
        <w:t>公示期3天后</w:t>
      </w:r>
      <w:r>
        <w:rPr>
          <w:rFonts w:hint="eastAsia" w:ascii="宋体" w:hAnsi="宋体" w:cs="宋体"/>
          <w:color w:val="auto"/>
          <w:spacing w:val="8"/>
          <w:kern w:val="0"/>
          <w:sz w:val="24"/>
          <w:shd w:val="clear" w:color="auto" w:fill="FFFFFF"/>
          <w:lang w:bidi="ar"/>
        </w:rPr>
        <w:t>乙方需向甲方（或丙方）交纳履约保证金</w:t>
      </w:r>
      <w:r>
        <w:rPr>
          <w:rFonts w:hint="eastAsia" w:ascii="宋体" w:hAnsi="宋体" w:cs="宋体"/>
          <w:color w:val="auto"/>
          <w:spacing w:val="8"/>
          <w:kern w:val="0"/>
          <w:sz w:val="24"/>
          <w:u w:val="single"/>
          <w:shd w:val="clear" w:color="auto" w:fill="FFFFFF"/>
          <w:lang w:bidi="ar"/>
        </w:rPr>
        <w:t>（中标价10%）</w:t>
      </w:r>
      <w:r>
        <w:rPr>
          <w:rFonts w:hint="eastAsia" w:ascii="宋体" w:hAnsi="宋体" w:cs="宋体"/>
          <w:color w:val="auto"/>
          <w:spacing w:val="8"/>
          <w:kern w:val="0"/>
          <w:sz w:val="24"/>
          <w:shd w:val="clear" w:color="auto" w:fill="FFFFFF"/>
          <w:lang w:bidi="ar"/>
        </w:rPr>
        <w:t>元，</w:t>
      </w:r>
      <w:r>
        <w:rPr>
          <w:rFonts w:hint="eastAsia" w:ascii="宋体" w:hAnsi="宋体" w:cs="宋体"/>
          <w:color w:val="auto"/>
          <w:sz w:val="24"/>
        </w:rPr>
        <w:t>第一批与该保证金等值产品</w:t>
      </w:r>
      <w:r>
        <w:rPr>
          <w:rFonts w:hint="eastAsia"/>
          <w:color w:val="auto"/>
          <w:sz w:val="24"/>
        </w:rPr>
        <w:t>交货完毕,经项目部、业主验收合格7天后一次性无息返还。</w:t>
      </w:r>
    </w:p>
    <w:p w14:paraId="1F6977AB">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2、履约保证金退还后，如乙方违约，甲方（或丙方）可在材料款中扣除相应金额的保证金，或要求乙方支付违约金。</w:t>
      </w:r>
    </w:p>
    <w:p w14:paraId="2DED4602">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七、甲方、丙方的基本权利和义务</w:t>
      </w:r>
    </w:p>
    <w:p w14:paraId="54E64A0B">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1、甲方（或丙方）应在</w:t>
      </w:r>
      <w:r>
        <w:rPr>
          <w:rFonts w:hint="eastAsia" w:ascii="宋体" w:hAnsi="宋体" w:cs="宋体"/>
          <w:color w:val="auto"/>
          <w:spacing w:val="8"/>
          <w:kern w:val="0"/>
          <w:sz w:val="24"/>
          <w:u w:val="single"/>
          <w:shd w:val="clear" w:color="auto" w:fill="FFFFFF"/>
          <w:lang w:bidi="ar"/>
        </w:rPr>
        <w:t xml:space="preserve"> 3 </w:t>
      </w:r>
      <w:r>
        <w:rPr>
          <w:rFonts w:hint="eastAsia" w:ascii="宋体" w:hAnsi="宋体" w:cs="宋体"/>
          <w:color w:val="auto"/>
          <w:spacing w:val="8"/>
          <w:kern w:val="0"/>
          <w:sz w:val="24"/>
          <w:shd w:val="clear" w:color="auto" w:fill="FFFFFF"/>
          <w:lang w:bidi="ar"/>
        </w:rPr>
        <w:t>天前，以提交</w:t>
      </w:r>
      <w:r>
        <w:rPr>
          <w:rFonts w:hint="eastAsia" w:ascii="宋体" w:hAnsi="宋体" w:cs="宋体"/>
          <w:color w:val="auto"/>
          <w:spacing w:val="8"/>
          <w:kern w:val="0"/>
          <w:sz w:val="24"/>
          <w:u w:val="single"/>
          <w:shd w:val="clear" w:color="auto" w:fill="FFFFFF"/>
          <w:lang w:bidi="ar"/>
        </w:rPr>
        <w:t xml:space="preserve"> 书面货物清单 </w:t>
      </w:r>
      <w:r>
        <w:rPr>
          <w:rFonts w:hint="eastAsia" w:ascii="宋体" w:hAnsi="宋体" w:cs="宋体"/>
          <w:color w:val="auto"/>
          <w:spacing w:val="8"/>
          <w:kern w:val="0"/>
          <w:sz w:val="24"/>
          <w:shd w:val="clear" w:color="auto" w:fill="FFFFFF"/>
          <w:lang w:bidi="ar"/>
        </w:rPr>
        <w:t>方式将所需产品等级、数量、等要求通知乙方; 如遇甲方（或丙方）不可预见的情况造成供货时间临时改变的，甲方（或丙方）应及时通知乙方。</w:t>
      </w:r>
    </w:p>
    <w:p w14:paraId="2E2AE7E0">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2、货到达交货地后，甲方（或丙方）应及时完成表面质量及数量查验。</w:t>
      </w:r>
    </w:p>
    <w:p w14:paraId="328DFA3E">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3、若乙方提供的产品质量及合同约定规格、数量，甲方（或丙方）有权拒收。</w:t>
      </w:r>
    </w:p>
    <w:p w14:paraId="3A33B355">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八、乙方的基本权利和义务</w:t>
      </w:r>
    </w:p>
    <w:p w14:paraId="59527C32">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 xml:space="preserve">1、乙方应按国家标准和规范组织生产，根据合同和甲方（或丙方）通知要求，保质、保量、按时完成产品供应任务，不可随意调整，如需调整应提前7天通知甲方（或丙方），并征行甲方（或丙方）同意。 </w:t>
      </w:r>
    </w:p>
    <w:p w14:paraId="4B763320">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2、乙方运送车辆和随车人员进入现场后，必须服从甲方（或丙方）负责人员的调度指挥，提供优质服务</w:t>
      </w:r>
    </w:p>
    <w:p w14:paraId="2D1C4102">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3、乙方应积极配合甲方（或丙方）对产品质量和数量的查验。如因乙方产品质量问题，乙方应该承担换货、退货及赔偿责任。</w:t>
      </w:r>
    </w:p>
    <w:p w14:paraId="50505DA5">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九、结算和付款方式</w:t>
      </w:r>
    </w:p>
    <w:p w14:paraId="799C888B">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1、结算方式:乙方根据甲方（或丙方）签认的发货单编制结算表，并提供给甲方（或丙方），由甲方（或丙方）在结算表上盖章确认数量及金额。经甲乙丙三方对数量及金额确认后，开具增值税专用发票，税率</w:t>
      </w:r>
      <w:r>
        <w:rPr>
          <w:rFonts w:hint="eastAsia" w:ascii="宋体" w:hAnsi="宋体" w:cs="宋体"/>
          <w:color w:val="auto"/>
          <w:spacing w:val="8"/>
          <w:kern w:val="0"/>
          <w:sz w:val="24"/>
          <w:u w:val="single"/>
          <w:shd w:val="clear" w:color="auto" w:fill="FFFFFF"/>
          <w:lang w:bidi="ar"/>
        </w:rPr>
        <w:t xml:space="preserve"> 13 </w:t>
      </w:r>
      <w:r>
        <w:rPr>
          <w:rFonts w:hint="eastAsia" w:ascii="宋体" w:hAnsi="宋体" w:cs="宋体"/>
          <w:color w:val="auto"/>
          <w:spacing w:val="8"/>
          <w:kern w:val="0"/>
          <w:sz w:val="24"/>
          <w:shd w:val="clear" w:color="auto" w:fill="FFFFFF"/>
          <w:lang w:bidi="ar"/>
        </w:rPr>
        <w:t>%。</w:t>
      </w:r>
    </w:p>
    <w:p w14:paraId="09D82738">
      <w:pPr>
        <w:widowControl/>
        <w:spacing w:line="440" w:lineRule="exact"/>
        <w:ind w:firstLine="512" w:firstLineChars="200"/>
        <w:jc w:val="left"/>
        <w:rPr>
          <w:rFonts w:hint="eastAsia" w:ascii="宋体" w:hAnsi="宋体" w:cs="宋体"/>
          <w:color w:val="auto"/>
          <w:sz w:val="24"/>
        </w:rPr>
      </w:pPr>
      <w:r>
        <w:rPr>
          <w:rFonts w:hint="eastAsia" w:ascii="宋体" w:hAnsi="宋体" w:cs="宋体"/>
          <w:color w:val="auto"/>
          <w:spacing w:val="8"/>
          <w:kern w:val="0"/>
          <w:sz w:val="24"/>
          <w:shd w:val="clear" w:color="auto" w:fill="FFFFFF"/>
          <w:lang w:bidi="ar"/>
        </w:rPr>
        <w:t>2、支付方式:</w:t>
      </w:r>
      <w:r>
        <w:rPr>
          <w:rFonts w:hint="eastAsia" w:ascii="宋体" w:hAnsi="宋体" w:cs="宋体"/>
          <w:bCs/>
          <w:color w:val="auto"/>
          <w:spacing w:val="8"/>
          <w:kern w:val="0"/>
          <w:sz w:val="24"/>
          <w:shd w:val="clear" w:color="auto" w:fill="FFFFFF"/>
          <w:lang w:bidi="ar"/>
        </w:rPr>
        <w:t xml:space="preserve"> </w:t>
      </w:r>
      <w:r>
        <w:rPr>
          <w:rFonts w:hint="eastAsia" w:ascii="宋体" w:hAnsi="宋体" w:cs="宋体"/>
          <w:color w:val="auto"/>
          <w:sz w:val="24"/>
        </w:rPr>
        <w:t>签订合同后，按月据实结算，次月20日前结算支付上月相应款，每次请款应提供发票。需开具与货物同等金额的13%增值税专用发票</w:t>
      </w:r>
      <w:r>
        <w:rPr>
          <w:rFonts w:hint="eastAsia" w:ascii="宋体" w:hAnsi="宋体" w:cs="宋体"/>
          <w:bCs/>
          <w:color w:val="auto"/>
          <w:spacing w:val="8"/>
          <w:kern w:val="0"/>
          <w:sz w:val="24"/>
          <w:shd w:val="clear" w:color="auto" w:fill="FFFFFF"/>
          <w:lang w:bidi="ar"/>
        </w:rPr>
        <w:t>。</w:t>
      </w:r>
    </w:p>
    <w:p w14:paraId="3D9B3CE6">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十、违约责任</w:t>
      </w:r>
    </w:p>
    <w:p w14:paraId="6F0A34B3">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1.乙方同意在甲方收到业主拨付的款项后，再由甲方按支付方式的约定支付给乙方。若甲方未按约定期限付款，乙方同意由丙方承担违约责任，甲方不承担任何责任。</w:t>
      </w:r>
    </w:p>
    <w:p w14:paraId="4EB16FFE">
      <w:pPr>
        <w:pStyle w:val="2"/>
        <w:spacing w:line="440" w:lineRule="exact"/>
        <w:ind w:firstLine="180"/>
        <w:rPr>
          <w:rFonts w:hint="eastAsia" w:ascii="宋体" w:hAnsi="宋体" w:cs="宋体"/>
          <w:color w:val="auto"/>
          <w:spacing w:val="8"/>
          <w:kern w:val="0"/>
          <w:sz w:val="24"/>
          <w:szCs w:val="24"/>
          <w:shd w:val="clear" w:color="auto" w:fill="FFFFFF"/>
          <w:lang w:bidi="ar"/>
        </w:rPr>
      </w:pPr>
      <w:r>
        <w:rPr>
          <w:rFonts w:hint="eastAsia"/>
          <w:color w:val="auto"/>
          <w:lang w:bidi="ar"/>
        </w:rPr>
        <w:t xml:space="preserve">  </w:t>
      </w:r>
      <w:r>
        <w:rPr>
          <w:rFonts w:hint="eastAsia" w:ascii="宋体" w:hAnsi="宋体" w:cs="宋体"/>
          <w:color w:val="auto"/>
          <w:spacing w:val="8"/>
          <w:kern w:val="0"/>
          <w:sz w:val="24"/>
          <w:szCs w:val="24"/>
          <w:shd w:val="clear" w:color="auto" w:fill="FFFFFF"/>
          <w:lang w:bidi="ar"/>
        </w:rPr>
        <w:t xml:space="preserve"> 2.乙方产品质量不符合合同约定的要求，甲方有权拒收，乙方无条件退换货。产品质量检验结果为不合格的，乙方承担由此给甲方造成的一切损失，且甲方有权随时终止合同并没收乙方履约保证金。</w:t>
      </w:r>
    </w:p>
    <w:p w14:paraId="04A524B9">
      <w:pPr>
        <w:spacing w:line="440" w:lineRule="exact"/>
        <w:ind w:firstLine="512" w:firstLineChars="200"/>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3.乙方须按甲方通知的时间及数量要求及时供货，无故延期交货，每逾期交货一天乙方向甲方支付违约金</w:t>
      </w:r>
      <w:r>
        <w:rPr>
          <w:rFonts w:ascii="宋体" w:hAnsi="宋体" w:cs="宋体"/>
          <w:color w:val="auto"/>
          <w:spacing w:val="8"/>
          <w:kern w:val="0"/>
          <w:sz w:val="24"/>
          <w:shd w:val="clear" w:color="auto" w:fill="FFFFFF"/>
          <w:lang w:bidi="ar"/>
        </w:rPr>
        <w:t>500</w:t>
      </w:r>
      <w:r>
        <w:rPr>
          <w:rFonts w:hint="eastAsia" w:ascii="宋体" w:hAnsi="宋体" w:cs="宋体"/>
          <w:color w:val="auto"/>
          <w:spacing w:val="8"/>
          <w:kern w:val="0"/>
          <w:sz w:val="24"/>
          <w:shd w:val="clear" w:color="auto" w:fill="FFFFFF"/>
          <w:lang w:bidi="ar"/>
        </w:rPr>
        <w:t>元。乙方累计逾期超过</w:t>
      </w:r>
      <w:r>
        <w:rPr>
          <w:rFonts w:ascii="宋体" w:hAnsi="宋体" w:cs="宋体"/>
          <w:color w:val="auto"/>
          <w:spacing w:val="8"/>
          <w:kern w:val="0"/>
          <w:sz w:val="24"/>
          <w:shd w:val="clear" w:color="auto" w:fill="FFFFFF"/>
          <w:lang w:bidi="ar"/>
        </w:rPr>
        <w:t>7</w:t>
      </w:r>
      <w:r>
        <w:rPr>
          <w:rFonts w:hint="eastAsia" w:ascii="宋体" w:hAnsi="宋体" w:cs="宋体"/>
          <w:color w:val="auto"/>
          <w:spacing w:val="8"/>
          <w:kern w:val="0"/>
          <w:sz w:val="24"/>
          <w:shd w:val="clear" w:color="auto" w:fill="FFFFFF"/>
          <w:lang w:bidi="ar"/>
        </w:rPr>
        <w:t>天未能按通知要求及时交货，甲方可认定乙方无履行合同的能力，甲方有权随时终止合同并没收乙方履约保证金。</w:t>
      </w:r>
    </w:p>
    <w:p w14:paraId="416D69D9">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十一、不可抗力</w:t>
      </w:r>
    </w:p>
    <w:p w14:paraId="1A1FAC79">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1、不可抗力包括因战争、动乱、大规模流行疾病、空中飞行物体坠落或其他非发包人承包人责任造成的爆炸、火灾，以及风、雨、洪、震等严重自然灾害。</w:t>
      </w:r>
    </w:p>
    <w:p w14:paraId="50C24338">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4EAA792A">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十二、合同的解除</w:t>
      </w:r>
    </w:p>
    <w:p w14:paraId="753BCF70">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1、有下列情形之一的，甲、乙、丙三方可以解除合同:(1)因不可抗力致使合同无法履行;(2)因一方违约致使合同无法履行;(3)法律规定的其他情形。</w:t>
      </w:r>
    </w:p>
    <w:p w14:paraId="36F6635C">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2、一方要求解除合同的，应以书面形式向对方发出解除合同的通知，并在发出通知前10天告知对方，通知到达对方时合同解除。</w:t>
      </w:r>
    </w:p>
    <w:p w14:paraId="3CCE33D8">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3、合同解除后，有过错的一方应当赔偿因合同解除给对方造成的损失。</w:t>
      </w:r>
    </w:p>
    <w:p w14:paraId="310A8BDC">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4、合同解除后，不影响双方在合同中约定的结算和清理条款的效力。</w:t>
      </w:r>
    </w:p>
    <w:p w14:paraId="596385CA">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十三、解决争议方式本合同在履行过程中如有争议，双方应进行友好协商，协商无效时，按下列途径进行解决:向东乡区人民法院起诉。</w:t>
      </w:r>
    </w:p>
    <w:p w14:paraId="2491E328">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十四、其他事项</w:t>
      </w:r>
    </w:p>
    <w:p w14:paraId="4E8993BC">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1、本合同一式肆份，甲方执贰份、乙方壹份、丙方壹份。</w:t>
      </w:r>
    </w:p>
    <w:p w14:paraId="1A4821DC">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2、本合同如有未尽事宜，应另订立书面补充合同。补充合同与本合同具有同等法律效力。补充合同未达成之前，依本合同执行，任何一方均无权自行更改合同内容。</w:t>
      </w:r>
    </w:p>
    <w:p w14:paraId="7A0B8FDD">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3、本合同自甲、乙、丙三方签字盖章之日起生效。</w:t>
      </w:r>
    </w:p>
    <w:p w14:paraId="7DEAC837">
      <w:pPr>
        <w:widowControl/>
        <w:spacing w:line="440" w:lineRule="exact"/>
        <w:jc w:val="left"/>
        <w:rPr>
          <w:rFonts w:hint="eastAsia" w:ascii="宋体" w:hAnsi="宋体" w:cs="宋体"/>
          <w:color w:val="auto"/>
          <w:spacing w:val="8"/>
          <w:kern w:val="0"/>
          <w:sz w:val="24"/>
          <w:shd w:val="clear" w:color="auto" w:fill="FFFFFF"/>
          <w:lang w:bidi="ar"/>
        </w:rPr>
      </w:pPr>
    </w:p>
    <w:p w14:paraId="26A65A46">
      <w:pPr>
        <w:pStyle w:val="19"/>
        <w:shd w:val="clear" w:color="auto" w:fill="FFFFFF"/>
        <w:spacing w:before="0" w:beforeAutospacing="0" w:after="0" w:afterAutospacing="0" w:line="440" w:lineRule="exact"/>
        <w:rPr>
          <w:rFonts w:hint="eastAsia" w:hAnsi="宋体"/>
          <w:color w:val="auto"/>
          <w:spacing w:val="8"/>
          <w:shd w:val="clear" w:color="auto" w:fill="FFFFFF"/>
        </w:rPr>
      </w:pPr>
      <w:r>
        <w:rPr>
          <w:rFonts w:hint="eastAsia" w:hAnsi="宋体"/>
          <w:color w:val="auto"/>
          <w:spacing w:val="8"/>
          <w:shd w:val="clear" w:color="auto" w:fill="FFFFFF"/>
        </w:rPr>
        <w:t>甲 方(盖章)                 乙方(盖章)                 丙方（盖章）</w:t>
      </w:r>
    </w:p>
    <w:p w14:paraId="56301E7D">
      <w:pPr>
        <w:pStyle w:val="19"/>
        <w:shd w:val="clear" w:color="auto" w:fill="FFFFFF"/>
        <w:spacing w:before="0" w:beforeAutospacing="0" w:after="0" w:afterAutospacing="0" w:line="440" w:lineRule="exact"/>
        <w:rPr>
          <w:rFonts w:hint="eastAsia" w:hAnsi="宋体"/>
          <w:color w:val="auto"/>
          <w:spacing w:val="8"/>
          <w:shd w:val="clear" w:color="auto" w:fill="FFFFFF"/>
        </w:rPr>
      </w:pPr>
    </w:p>
    <w:p w14:paraId="61D1B4C4">
      <w:pPr>
        <w:pStyle w:val="19"/>
        <w:shd w:val="clear" w:color="auto" w:fill="FFFFFF"/>
        <w:spacing w:before="0" w:beforeAutospacing="0" w:after="0" w:afterAutospacing="0" w:line="440" w:lineRule="exact"/>
        <w:rPr>
          <w:rFonts w:hint="eastAsia" w:hAnsi="宋体"/>
          <w:color w:val="auto"/>
          <w:spacing w:val="8"/>
          <w:shd w:val="clear" w:color="auto" w:fill="FFFFFF"/>
        </w:rPr>
      </w:pPr>
      <w:r>
        <w:rPr>
          <w:rFonts w:hint="eastAsia" w:hAnsi="宋体"/>
          <w:color w:val="auto"/>
          <w:spacing w:val="8"/>
          <w:shd w:val="clear" w:color="auto" w:fill="FFFFFF"/>
        </w:rPr>
        <w:t>法定代表人或委托人签字：    法定代表人或委托人签字：     法定代表人或委托人签字：</w:t>
      </w:r>
    </w:p>
    <w:p w14:paraId="161B7612">
      <w:pPr>
        <w:pStyle w:val="19"/>
        <w:shd w:val="clear" w:color="auto" w:fill="FFFFFF"/>
        <w:spacing w:before="0" w:beforeAutospacing="0" w:after="0" w:afterAutospacing="0" w:line="440" w:lineRule="exact"/>
        <w:rPr>
          <w:rFonts w:hint="eastAsia" w:hAnsi="宋体"/>
          <w:color w:val="auto"/>
          <w:spacing w:val="8"/>
          <w:shd w:val="clear" w:color="auto" w:fill="FFFFFF"/>
        </w:rPr>
      </w:pPr>
    </w:p>
    <w:p w14:paraId="0ACD7DAF">
      <w:pPr>
        <w:pStyle w:val="19"/>
        <w:shd w:val="clear" w:color="auto" w:fill="FFFFFF"/>
        <w:spacing w:before="0" w:beforeAutospacing="0" w:after="0" w:afterAutospacing="0" w:line="440" w:lineRule="exact"/>
        <w:rPr>
          <w:rFonts w:hint="eastAsia" w:hAnsi="宋体"/>
          <w:color w:val="auto"/>
          <w:spacing w:val="8"/>
          <w:shd w:val="clear" w:color="auto" w:fill="FFFFFF"/>
        </w:rPr>
      </w:pPr>
      <w:r>
        <w:rPr>
          <w:rFonts w:hint="eastAsia" w:hAnsi="宋体"/>
          <w:color w:val="auto"/>
          <w:spacing w:val="8"/>
          <w:shd w:val="clear" w:color="auto" w:fill="FFFFFF"/>
        </w:rPr>
        <w:t xml:space="preserve">年 月 日                    年 月 日                   年 月 日 </w:t>
      </w:r>
    </w:p>
    <w:p w14:paraId="385E81C6">
      <w:pPr>
        <w:spacing w:line="440" w:lineRule="exact"/>
        <w:jc w:val="center"/>
        <w:outlineLvl w:val="0"/>
        <w:rPr>
          <w:rFonts w:hint="eastAsia" w:ascii="宋体" w:hAnsi="宋体" w:cs="宋体"/>
          <w:bCs/>
          <w:color w:val="auto"/>
          <w:sz w:val="44"/>
          <w:szCs w:val="44"/>
        </w:rPr>
      </w:pPr>
      <w:r>
        <w:rPr>
          <w:rFonts w:hint="eastAsia" w:ascii="宋体" w:hAnsi="宋体" w:cs="宋体"/>
          <w:b/>
          <w:bCs/>
          <w:color w:val="auto"/>
          <w:sz w:val="32"/>
          <w:szCs w:val="32"/>
        </w:rPr>
        <w:t>第五章 评审方法和程序</w:t>
      </w:r>
      <w:bookmarkEnd w:id="0"/>
      <w:bookmarkEnd w:id="12"/>
    </w:p>
    <w:p w14:paraId="517819DF">
      <w:pPr>
        <w:spacing w:line="440" w:lineRule="exact"/>
        <w:jc w:val="left"/>
        <w:rPr>
          <w:rFonts w:hint="eastAsia" w:ascii="宋体" w:hAnsi="宋体" w:cs="宋体"/>
          <w:color w:val="auto"/>
          <w:sz w:val="28"/>
          <w:szCs w:val="28"/>
        </w:rPr>
      </w:pPr>
    </w:p>
    <w:p w14:paraId="2C91D137">
      <w:pPr>
        <w:spacing w:line="440" w:lineRule="exact"/>
        <w:ind w:firstLine="480" w:firstLineChars="200"/>
        <w:jc w:val="left"/>
        <w:rPr>
          <w:rFonts w:hint="eastAsia" w:ascii="宋体" w:hAnsi="宋体" w:cs="宋体"/>
          <w:bCs/>
          <w:color w:val="auto"/>
          <w:sz w:val="24"/>
        </w:rPr>
      </w:pPr>
      <w:bookmarkStart w:id="15" w:name="_Toc8903_WPSOffice_Level2"/>
      <w:r>
        <w:rPr>
          <w:rFonts w:hint="eastAsia" w:ascii="宋体" w:hAnsi="宋体" w:cs="宋体"/>
          <w:bCs/>
          <w:color w:val="auto"/>
          <w:sz w:val="24"/>
        </w:rPr>
        <w:t>一、公开招标评审委员会</w:t>
      </w:r>
      <w:bookmarkEnd w:id="15"/>
      <w:bookmarkStart w:id="16" w:name="_Toc20984_WPSOffice_Level2"/>
    </w:p>
    <w:p w14:paraId="78BE91A5">
      <w:pPr>
        <w:spacing w:line="440" w:lineRule="exact"/>
        <w:ind w:firstLine="480" w:firstLineChars="200"/>
        <w:jc w:val="left"/>
        <w:rPr>
          <w:rFonts w:hint="eastAsia" w:ascii="宋体" w:hAnsi="宋体" w:cs="宋体"/>
          <w:bCs/>
          <w:color w:val="auto"/>
          <w:sz w:val="24"/>
        </w:rPr>
      </w:pPr>
      <w:r>
        <w:rPr>
          <w:rFonts w:hint="eastAsia"/>
          <w:color w:val="auto"/>
          <w:sz w:val="24"/>
        </w:rPr>
        <w:t>招标人将根据本项目的特点组建</w:t>
      </w:r>
      <w:r>
        <w:rPr>
          <w:rFonts w:hint="eastAsia" w:ascii="宋体" w:hAnsi="宋体" w:cs="宋体"/>
          <w:bCs/>
          <w:color w:val="auto"/>
          <w:sz w:val="24"/>
        </w:rPr>
        <w:t>评审委员会</w:t>
      </w:r>
      <w:r>
        <w:rPr>
          <w:rFonts w:hint="eastAsia"/>
          <w:color w:val="auto"/>
          <w:sz w:val="24"/>
        </w:rPr>
        <w:t>，其成员由城投集团有关方面的专家</w:t>
      </w:r>
      <w:r>
        <w:rPr>
          <w:rFonts w:hint="eastAsia"/>
          <w:color w:val="auto"/>
          <w:sz w:val="24"/>
          <w:lang w:eastAsia="zh-CN"/>
        </w:rPr>
        <w:t>三</w:t>
      </w:r>
      <w:r>
        <w:rPr>
          <w:rFonts w:hint="eastAsia"/>
          <w:color w:val="auto"/>
          <w:sz w:val="24"/>
        </w:rPr>
        <w:t>人以上单数组成，</w:t>
      </w:r>
      <w:r>
        <w:rPr>
          <w:rFonts w:hint="eastAsia" w:ascii="宋体" w:hAnsi="宋体" w:cs="宋体"/>
          <w:bCs/>
          <w:color w:val="auto"/>
          <w:sz w:val="24"/>
        </w:rPr>
        <w:t>评审委员会</w:t>
      </w:r>
      <w:r>
        <w:rPr>
          <w:rFonts w:hint="eastAsia"/>
          <w:color w:val="auto"/>
          <w:sz w:val="24"/>
        </w:rPr>
        <w:t>负责对投标文件进行审查、质疑、评审，确定中标候选人。</w:t>
      </w:r>
    </w:p>
    <w:p w14:paraId="7F8595F6">
      <w:pPr>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二、公开招标评审原则与方法</w:t>
      </w:r>
      <w:bookmarkEnd w:id="16"/>
    </w:p>
    <w:p w14:paraId="5DBE8792">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（一）评审全过程在纪检人员的监督下进行。</w:t>
      </w:r>
    </w:p>
    <w:p w14:paraId="62A38B54">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（二）评审委员会遵循公平、公正、科学和择优的原则。</w:t>
      </w:r>
    </w:p>
    <w:p w14:paraId="0998AFBC">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（三）在评审期间，供应商不得向公开招标评审委员会成员询问公开招标情况，不得进行旨在影响公开招标结果的活动，否则将废除其资格。</w:t>
      </w:r>
    </w:p>
    <w:p w14:paraId="59DC9A82">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（四）在评审过程中，评审委员会成员不得与供应商私下交换意见。</w:t>
      </w:r>
    </w:p>
    <w:p w14:paraId="460B7789">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（五）招标人不向供应商解释落标原因，不退还投标文件。</w:t>
      </w:r>
    </w:p>
    <w:p w14:paraId="666DE644">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（六）有下列情形之一的，招标人将重新组织公开招标活动：</w:t>
      </w:r>
    </w:p>
    <w:p w14:paraId="78B09307">
      <w:pPr>
        <w:spacing w:line="440" w:lineRule="exact"/>
        <w:ind w:firstLine="720" w:firstLineChars="300"/>
        <w:jc w:val="left"/>
        <w:rPr>
          <w:rFonts w:hint="eastAsia" w:ascii="宋体" w:hAnsi="宋体" w:cs="宋体"/>
          <w:color w:val="auto"/>
          <w:sz w:val="24"/>
        </w:rPr>
      </w:pPr>
      <w:r>
        <w:rPr>
          <w:rFonts w:hint="eastAsia" w:ascii="宋体" w:hAnsi="宋体" w:cs="宋体"/>
          <w:color w:val="auto"/>
          <w:sz w:val="24"/>
        </w:rPr>
        <w:t>1.应价文件到递交截止时间，供应商少于3家；</w:t>
      </w:r>
    </w:p>
    <w:p w14:paraId="05CBB908">
      <w:pPr>
        <w:spacing w:line="440" w:lineRule="exact"/>
        <w:ind w:firstLine="720" w:firstLineChars="300"/>
        <w:jc w:val="left"/>
        <w:rPr>
          <w:rFonts w:hint="eastAsia" w:ascii="宋体" w:hAnsi="宋体" w:cs="宋体"/>
          <w:color w:val="auto"/>
          <w:sz w:val="24"/>
        </w:rPr>
      </w:pPr>
      <w:r>
        <w:rPr>
          <w:rFonts w:hint="eastAsia" w:ascii="宋体" w:hAnsi="宋体" w:cs="宋体"/>
          <w:color w:val="auto"/>
          <w:sz w:val="24"/>
        </w:rPr>
        <w:t>2.经评审委员会评审后合格供应商少于3家；</w:t>
      </w:r>
    </w:p>
    <w:p w14:paraId="71CD1E14">
      <w:pPr>
        <w:spacing w:line="440" w:lineRule="exact"/>
        <w:ind w:firstLine="720" w:firstLineChars="300"/>
        <w:jc w:val="left"/>
        <w:rPr>
          <w:rFonts w:hint="eastAsia" w:ascii="宋体" w:hAnsi="宋体" w:cs="宋体"/>
          <w:color w:val="auto"/>
          <w:sz w:val="24"/>
        </w:rPr>
      </w:pPr>
      <w:r>
        <w:rPr>
          <w:rFonts w:hint="eastAsia" w:ascii="宋体" w:hAnsi="宋体" w:cs="宋体"/>
          <w:color w:val="auto"/>
          <w:sz w:val="24"/>
        </w:rPr>
        <w:t>3.中标候选人均未与招标人签订合同的；</w:t>
      </w:r>
    </w:p>
    <w:p w14:paraId="3EC4C86D">
      <w:pPr>
        <w:spacing w:line="440" w:lineRule="exact"/>
        <w:ind w:firstLine="480" w:firstLineChars="200"/>
        <w:jc w:val="left"/>
        <w:rPr>
          <w:rFonts w:ascii="宋体" w:hAnsi="宋体" w:cs="宋体"/>
          <w:b/>
          <w:bCs/>
          <w:color w:val="auto"/>
          <w:sz w:val="24"/>
        </w:rPr>
      </w:pPr>
      <w:bookmarkStart w:id="17" w:name="_Toc14730_WPSOffice_Level2"/>
      <w:r>
        <w:rPr>
          <w:rFonts w:hint="eastAsia" w:ascii="宋体" w:hAnsi="宋体" w:cs="宋体"/>
          <w:color w:val="auto"/>
          <w:sz w:val="24"/>
        </w:rPr>
        <w:t>（七）评审方法：</w:t>
      </w:r>
      <w:r>
        <w:rPr>
          <w:rFonts w:hint="eastAsia" w:ascii="宋体" w:hAnsi="宋体" w:cs="宋体"/>
          <w:b/>
          <w:bCs/>
          <w:color w:val="auto"/>
          <w:sz w:val="24"/>
        </w:rPr>
        <w:t>经评审合格最低价法</w:t>
      </w:r>
    </w:p>
    <w:p w14:paraId="71DCE835">
      <w:pPr>
        <w:spacing w:line="440" w:lineRule="exact"/>
        <w:ind w:firstLine="480" w:firstLineChars="200"/>
        <w:jc w:val="left"/>
        <w:rPr>
          <w:rFonts w:hint="eastAsia" w:ascii="宋体" w:hAnsi="宋体" w:cs="宋体"/>
          <w:b/>
          <w:bCs/>
          <w:color w:val="auto"/>
          <w:sz w:val="24"/>
        </w:rPr>
      </w:pPr>
      <w:r>
        <w:rPr>
          <w:rFonts w:hint="eastAsia" w:ascii="宋体" w:hAnsi="宋体" w:cs="宋体"/>
          <w:color w:val="auto"/>
          <w:sz w:val="24"/>
        </w:rPr>
        <w:t>评审委员会根据投标文件的响应情况评审结果，结合供应商报价情况，以经评审后合格最低价报价为第一中标候选人，次低价报价为第二中标候选人，以此类推。</w:t>
      </w:r>
    </w:p>
    <w:p w14:paraId="4B6B7CAA">
      <w:pPr>
        <w:pStyle w:val="2"/>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（八）评标程序：</w:t>
      </w:r>
    </w:p>
    <w:p w14:paraId="16F0C1E6">
      <w:pPr>
        <w:pStyle w:val="2"/>
        <w:spacing w:line="440" w:lineRule="exact"/>
        <w:ind w:firstLine="180"/>
        <w:rPr>
          <w:rFonts w:hint="eastAsia" w:ascii="宋体" w:hAnsi="宋体" w:cs="宋体"/>
          <w:color w:val="auto"/>
          <w:sz w:val="24"/>
          <w:szCs w:val="24"/>
        </w:rPr>
      </w:pPr>
      <w:r>
        <w:rPr>
          <w:rFonts w:hint="eastAsia"/>
          <w:color w:val="auto"/>
        </w:rPr>
        <w:t xml:space="preserve">     </w:t>
      </w:r>
      <w:r>
        <w:rPr>
          <w:rFonts w:hint="eastAsia" w:ascii="宋体" w:hAnsi="宋体" w:cs="宋体"/>
          <w:color w:val="auto"/>
          <w:sz w:val="24"/>
        </w:rPr>
        <w:t>1.评审委员会专家首先对投标文件的资格标合格性、完整性等进行审查，经评审合格的投标文件（资格标）不少于3家时，进入投标文件（商务标）评审程序；</w:t>
      </w:r>
      <w:r>
        <w:rPr>
          <w:rFonts w:hint="eastAsia" w:ascii="宋体" w:hAnsi="宋体" w:cs="宋体"/>
          <w:color w:val="auto"/>
          <w:sz w:val="24"/>
          <w:szCs w:val="24"/>
        </w:rPr>
        <w:t>再开启商务标，进行价格评审，最终确定合格最低价为中标候选人。</w:t>
      </w:r>
    </w:p>
    <w:p w14:paraId="403CE8F6">
      <w:pPr>
        <w:spacing w:line="440" w:lineRule="exact"/>
        <w:rPr>
          <w:rFonts w:hint="eastAsia" w:ascii="宋体" w:hAnsi="宋体" w:cs="宋体"/>
          <w:color w:val="auto"/>
          <w:sz w:val="24"/>
        </w:rPr>
      </w:pPr>
      <w:r>
        <w:rPr>
          <w:rFonts w:hint="eastAsia"/>
          <w:color w:val="auto"/>
        </w:rPr>
        <w:t xml:space="preserve">      </w:t>
      </w:r>
      <w:r>
        <w:rPr>
          <w:rFonts w:hint="eastAsia" w:ascii="宋体" w:hAnsi="宋体" w:cs="宋体"/>
          <w:color w:val="auto"/>
          <w:sz w:val="24"/>
        </w:rPr>
        <w:t>2. 当合格的投标文件（商务标）少于3家时，不得开启各投标文件的商务标，招标人当场宣布本次招标流标。</w:t>
      </w:r>
    </w:p>
    <w:bookmarkEnd w:id="17"/>
    <w:p w14:paraId="603ADD75">
      <w:pPr>
        <w:pStyle w:val="2"/>
        <w:spacing w:line="440" w:lineRule="exact"/>
        <w:ind w:firstLine="240"/>
        <w:rPr>
          <w:rFonts w:hint="eastAsia" w:ascii="宋体" w:hAnsi="宋体" w:cs="宋体"/>
          <w:bCs/>
          <w:color w:val="auto"/>
          <w:sz w:val="24"/>
        </w:rPr>
      </w:pPr>
      <w:r>
        <w:rPr>
          <w:rFonts w:hint="eastAsia" w:ascii="宋体" w:hAnsi="宋体" w:cs="宋体"/>
          <w:bCs/>
          <w:color w:val="auto"/>
          <w:sz w:val="24"/>
        </w:rPr>
        <w:t>三、成交人的确定</w:t>
      </w:r>
    </w:p>
    <w:p w14:paraId="729196CD">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（一）评审结束后，经</w:t>
      </w:r>
      <w:r>
        <w:rPr>
          <w:rFonts w:hint="eastAsia" w:ascii="宋体" w:hAnsi="宋体" w:cs="宋体"/>
          <w:bCs/>
          <w:color w:val="auto"/>
          <w:sz w:val="24"/>
        </w:rPr>
        <w:t>评审委员会</w:t>
      </w:r>
      <w:r>
        <w:rPr>
          <w:rFonts w:hint="eastAsia" w:ascii="宋体" w:hAnsi="宋体" w:cs="宋体"/>
          <w:color w:val="auto"/>
          <w:sz w:val="24"/>
        </w:rPr>
        <w:t>确定评审报告，招标人将对公开招标结果进行公示，公示期为1日。</w:t>
      </w:r>
    </w:p>
    <w:p w14:paraId="3A7950B8">
      <w:pPr>
        <w:spacing w:line="440" w:lineRule="exact"/>
        <w:ind w:firstLine="480" w:firstLineChars="200"/>
        <w:jc w:val="left"/>
        <w:rPr>
          <w:rFonts w:hint="eastAsia" w:ascii="宋体" w:hAnsi="宋体" w:cs="宋体"/>
          <w:color w:val="auto"/>
          <w:sz w:val="32"/>
          <w:szCs w:val="32"/>
        </w:rPr>
      </w:pPr>
      <w:r>
        <w:rPr>
          <w:rFonts w:hint="eastAsia" w:ascii="宋体" w:hAnsi="宋体" w:cs="宋体"/>
          <w:color w:val="auto"/>
          <w:sz w:val="24"/>
        </w:rPr>
        <w:t>（二）如公示期间无异议原则上推荐第一候选人为中标人。</w:t>
      </w:r>
    </w:p>
    <w:p w14:paraId="016A55C9">
      <w:pPr>
        <w:spacing w:line="440" w:lineRule="exact"/>
        <w:ind w:firstLine="480" w:firstLineChars="200"/>
        <w:rPr>
          <w:rFonts w:hint="eastAsia" w:ascii="宋体" w:hAnsi="宋体" w:cs="Tahoma"/>
          <w:bCs/>
          <w:color w:val="auto"/>
          <w:sz w:val="24"/>
        </w:rPr>
      </w:pPr>
      <w:r>
        <w:rPr>
          <w:rFonts w:hint="eastAsia" w:ascii="宋体" w:hAnsi="宋体" w:cs="Tahoma"/>
          <w:bCs/>
          <w:color w:val="auto"/>
          <w:sz w:val="24"/>
        </w:rPr>
        <w:t>（三）成交结果将在发布采购信息公告的相同媒体上公告。</w:t>
      </w:r>
    </w:p>
    <w:p w14:paraId="332D7941">
      <w:pPr>
        <w:spacing w:line="440" w:lineRule="exact"/>
        <w:ind w:right="17" w:firstLine="480" w:firstLineChars="200"/>
        <w:rPr>
          <w:rFonts w:ascii="宋体" w:hAnsi="宋体" w:cs="宋体"/>
          <w:color w:val="auto"/>
          <w:sz w:val="24"/>
        </w:rPr>
      </w:pPr>
      <w:r>
        <w:rPr>
          <w:rFonts w:hint="eastAsia" w:ascii="宋体" w:hAnsi="宋体" w:cs="Tahoma"/>
          <w:bCs/>
          <w:color w:val="auto"/>
          <w:sz w:val="24"/>
        </w:rPr>
        <w:t>（四）</w:t>
      </w:r>
      <w:r>
        <w:rPr>
          <w:rFonts w:hint="eastAsia" w:ascii="宋体" w:hAnsi="宋体" w:cs="宋体"/>
          <w:color w:val="auto"/>
          <w:sz w:val="24"/>
        </w:rPr>
        <w:t>如单价与总价不符，以单价修正总价，投标报价相同以抽签方式确定中标人；</w:t>
      </w:r>
    </w:p>
    <w:p w14:paraId="0A5DCC11">
      <w:pPr>
        <w:spacing w:line="440" w:lineRule="exact"/>
        <w:ind w:right="17" w:firstLine="480" w:firstLineChars="200"/>
        <w:rPr>
          <w:rFonts w:ascii="宋体" w:hAnsi="宋体" w:cs="宋体"/>
          <w:color w:val="auto"/>
          <w:sz w:val="24"/>
        </w:rPr>
      </w:pPr>
      <w:r>
        <w:rPr>
          <w:rFonts w:hint="eastAsia" w:ascii="宋体" w:hAnsi="宋体" w:cs="宋体"/>
          <w:color w:val="auto"/>
          <w:sz w:val="24"/>
        </w:rPr>
        <w:t>第二次重新组织招标仍流标，招标人通过比选方式择优选择中标人。</w:t>
      </w:r>
    </w:p>
    <w:p w14:paraId="5C911DFA">
      <w:pPr>
        <w:spacing w:line="440" w:lineRule="exact"/>
        <w:jc w:val="left"/>
        <w:rPr>
          <w:rFonts w:hint="eastAsia" w:ascii="宋体" w:hAnsi="宋体" w:cs="宋体"/>
          <w:color w:val="auto"/>
          <w:sz w:val="32"/>
          <w:szCs w:val="32"/>
        </w:rPr>
        <w:sectPr>
          <w:pgSz w:w="11906" w:h="16838"/>
          <w:pgMar w:top="850" w:right="850" w:bottom="850" w:left="850" w:header="851" w:footer="992" w:gutter="0"/>
          <w:cols w:space="720" w:num="1"/>
          <w:docGrid w:linePitch="312" w:charSpace="0"/>
        </w:sectPr>
      </w:pPr>
    </w:p>
    <w:p w14:paraId="6979CD81">
      <w:pPr>
        <w:spacing w:line="440" w:lineRule="exact"/>
        <w:jc w:val="center"/>
        <w:outlineLvl w:val="0"/>
        <w:rPr>
          <w:rFonts w:hint="eastAsia" w:ascii="宋体" w:hAnsi="宋体" w:cs="宋体"/>
          <w:b/>
          <w:bCs/>
          <w:color w:val="auto"/>
          <w:sz w:val="32"/>
          <w:szCs w:val="32"/>
        </w:rPr>
      </w:pPr>
      <w:bookmarkStart w:id="18" w:name="_Toc26003"/>
      <w:r>
        <w:rPr>
          <w:rFonts w:hint="eastAsia" w:ascii="宋体" w:hAnsi="宋体" w:cs="宋体"/>
          <w:b/>
          <w:bCs/>
          <w:color w:val="auto"/>
          <w:sz w:val="32"/>
          <w:szCs w:val="32"/>
        </w:rPr>
        <w:t>第六章 投标文件格式</w:t>
      </w:r>
      <w:bookmarkEnd w:id="18"/>
    </w:p>
    <w:p w14:paraId="1E3A7051">
      <w:pPr>
        <w:spacing w:line="440" w:lineRule="exact"/>
        <w:ind w:left="883"/>
        <w:jc w:val="center"/>
        <w:rPr>
          <w:rFonts w:hint="eastAsia" w:ascii="宋体" w:hAnsi="宋体" w:cs="宋体"/>
          <w:b/>
          <w:bCs/>
          <w:color w:val="auto"/>
          <w:sz w:val="32"/>
          <w:szCs w:val="32"/>
        </w:rPr>
      </w:pPr>
      <w:r>
        <w:rPr>
          <w:rFonts w:hint="eastAsia" w:ascii="宋体" w:hAnsi="宋体" w:cs="宋体"/>
          <w:b/>
          <w:bCs/>
          <w:color w:val="auto"/>
          <w:sz w:val="32"/>
          <w:szCs w:val="32"/>
        </w:rPr>
        <w:t>(资格标、商务标加盖供应商公章分别密封)</w:t>
      </w:r>
    </w:p>
    <w:p w14:paraId="72F40279">
      <w:pPr>
        <w:spacing w:line="440" w:lineRule="exact"/>
        <w:jc w:val="center"/>
        <w:rPr>
          <w:rFonts w:hint="eastAsia" w:ascii="宋体" w:hAnsi="宋体" w:cs="宋体"/>
          <w:bCs/>
          <w:color w:val="auto"/>
          <w:spacing w:val="-17"/>
          <w:sz w:val="44"/>
          <w:szCs w:val="44"/>
        </w:rPr>
      </w:pPr>
    </w:p>
    <w:p w14:paraId="3770CB68">
      <w:pPr>
        <w:spacing w:line="440" w:lineRule="exact"/>
        <w:jc w:val="center"/>
        <w:rPr>
          <w:rFonts w:hint="eastAsia" w:ascii="宋体" w:hAnsi="宋体" w:eastAsia="宋体" w:cs="宋体"/>
          <w:bCs/>
          <w:color w:val="auto"/>
          <w:spacing w:val="-17"/>
          <w:sz w:val="44"/>
          <w:szCs w:val="44"/>
          <w:lang w:eastAsia="zh-CN"/>
        </w:rPr>
      </w:pPr>
      <w:r>
        <w:rPr>
          <w:rFonts w:hint="eastAsia" w:ascii="宋体" w:hAnsi="宋体" w:cs="宋体"/>
          <w:bCs/>
          <w:color w:val="auto"/>
          <w:spacing w:val="-17"/>
          <w:sz w:val="44"/>
          <w:szCs w:val="44"/>
        </w:rPr>
        <w:t>抚州市</w:t>
      </w:r>
      <w:r>
        <w:rPr>
          <w:rFonts w:hint="eastAsia" w:ascii="宋体" w:hAnsi="宋体" w:cs="宋体"/>
          <w:bCs/>
          <w:color w:val="auto"/>
          <w:spacing w:val="-17"/>
          <w:sz w:val="44"/>
          <w:szCs w:val="44"/>
          <w:lang w:eastAsia="zh-CN"/>
        </w:rPr>
        <w:t>东乡区井山嘉园小区一期排水沟铸铁盖板和方形铸铁井盖板采购(第二次）</w:t>
      </w:r>
    </w:p>
    <w:p w14:paraId="20DE7D94">
      <w:pPr>
        <w:spacing w:line="440" w:lineRule="exact"/>
        <w:jc w:val="left"/>
        <w:rPr>
          <w:rFonts w:hint="eastAsia" w:ascii="宋体" w:hAnsi="宋体" w:cs="宋体"/>
          <w:b/>
          <w:color w:val="auto"/>
          <w:sz w:val="28"/>
          <w:szCs w:val="28"/>
        </w:rPr>
      </w:pPr>
    </w:p>
    <w:p w14:paraId="707D7222">
      <w:pPr>
        <w:spacing w:line="440" w:lineRule="exact"/>
        <w:jc w:val="center"/>
        <w:rPr>
          <w:rFonts w:hint="eastAsia" w:ascii="宋体" w:hAnsi="宋体" w:cs="宋体"/>
          <w:bCs/>
          <w:color w:val="auto"/>
          <w:sz w:val="84"/>
          <w:szCs w:val="84"/>
        </w:rPr>
      </w:pPr>
      <w:bookmarkStart w:id="19" w:name="_Toc743"/>
      <w:bookmarkStart w:id="20" w:name="_Toc16251"/>
      <w:bookmarkStart w:id="21" w:name="_Toc8297"/>
      <w:bookmarkStart w:id="22" w:name="_Toc31889"/>
      <w:bookmarkStart w:id="23" w:name="_Toc8629"/>
      <w:bookmarkStart w:id="24" w:name="_Toc8790"/>
      <w:bookmarkStart w:id="25" w:name="_Toc14419"/>
      <w:bookmarkStart w:id="26" w:name="_Toc370378859"/>
      <w:bookmarkStart w:id="27" w:name="_Toc17357"/>
      <w:bookmarkStart w:id="28" w:name="_Toc361513663"/>
      <w:bookmarkStart w:id="29" w:name="_Toc13339"/>
      <w:bookmarkStart w:id="30" w:name="_Toc482723621"/>
      <w:bookmarkStart w:id="31" w:name="_Toc15394"/>
      <w:bookmarkStart w:id="32" w:name="_Toc516602299"/>
      <w:bookmarkStart w:id="33" w:name="_Toc361684730"/>
      <w:bookmarkStart w:id="34" w:name="_Toc370372174"/>
      <w:bookmarkStart w:id="35" w:name="_Toc5622"/>
      <w:bookmarkStart w:id="36" w:name="_Toc19284"/>
    </w:p>
    <w:p w14:paraId="14D2F0CC">
      <w:pPr>
        <w:spacing w:line="360" w:lineRule="auto"/>
        <w:jc w:val="center"/>
        <w:rPr>
          <w:rFonts w:hint="eastAsia" w:ascii="宋体" w:hAnsi="宋体" w:cs="宋体"/>
          <w:bCs/>
          <w:color w:val="auto"/>
          <w:sz w:val="84"/>
          <w:szCs w:val="84"/>
        </w:rPr>
      </w:pPr>
      <w:r>
        <w:rPr>
          <w:rFonts w:hint="eastAsia" w:ascii="宋体" w:hAnsi="宋体" w:cs="宋体"/>
          <w:bCs/>
          <w:color w:val="auto"/>
          <w:sz w:val="84"/>
          <w:szCs w:val="84"/>
        </w:rPr>
        <w:t>投标文件</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F6AB940">
      <w:pPr>
        <w:spacing w:line="440" w:lineRule="exact"/>
        <w:jc w:val="center"/>
        <w:rPr>
          <w:rFonts w:hint="eastAsia" w:ascii="宋体" w:hAnsi="宋体" w:cs="宋体"/>
          <w:b/>
          <w:color w:val="auto"/>
          <w:sz w:val="32"/>
          <w:szCs w:val="32"/>
        </w:rPr>
      </w:pPr>
    </w:p>
    <w:p w14:paraId="3813D131">
      <w:pPr>
        <w:spacing w:line="440" w:lineRule="exact"/>
        <w:jc w:val="center"/>
        <w:rPr>
          <w:rFonts w:hint="eastAsia" w:ascii="宋体" w:hAnsi="宋体" w:cs="宋体"/>
          <w:b/>
          <w:color w:val="auto"/>
          <w:sz w:val="36"/>
          <w:szCs w:val="36"/>
        </w:rPr>
      </w:pPr>
      <w:r>
        <w:rPr>
          <w:rFonts w:hint="eastAsia" w:ascii="宋体" w:hAnsi="宋体" w:cs="宋体"/>
          <w:b/>
          <w:color w:val="auto"/>
          <w:sz w:val="36"/>
          <w:szCs w:val="36"/>
        </w:rPr>
        <w:t>（资格标格式）</w:t>
      </w:r>
    </w:p>
    <w:p w14:paraId="108A132B">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正本/副本</w:t>
      </w:r>
    </w:p>
    <w:p w14:paraId="33071918">
      <w:pPr>
        <w:spacing w:line="440" w:lineRule="exact"/>
        <w:jc w:val="center"/>
        <w:rPr>
          <w:rFonts w:hint="eastAsia" w:ascii="宋体" w:hAnsi="宋体" w:cs="宋体"/>
          <w:b/>
          <w:color w:val="auto"/>
          <w:sz w:val="32"/>
          <w:szCs w:val="32"/>
        </w:rPr>
      </w:pPr>
    </w:p>
    <w:p w14:paraId="77C6BBD6">
      <w:pPr>
        <w:spacing w:line="440" w:lineRule="exact"/>
        <w:rPr>
          <w:rFonts w:hint="eastAsia" w:ascii="宋体" w:hAnsi="宋体" w:cs="宋体"/>
          <w:b/>
          <w:color w:val="auto"/>
          <w:sz w:val="32"/>
          <w:szCs w:val="32"/>
        </w:rPr>
      </w:pPr>
    </w:p>
    <w:p w14:paraId="567952FC">
      <w:pPr>
        <w:spacing w:line="440" w:lineRule="exact"/>
        <w:jc w:val="center"/>
        <w:rPr>
          <w:rFonts w:hint="eastAsia" w:ascii="宋体" w:hAnsi="宋体" w:cs="宋体"/>
          <w:b/>
          <w:color w:val="auto"/>
          <w:sz w:val="32"/>
          <w:szCs w:val="32"/>
        </w:rPr>
      </w:pPr>
    </w:p>
    <w:p w14:paraId="55C835BF">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供应商：</w:t>
      </w:r>
      <w:r>
        <w:rPr>
          <w:rFonts w:hint="eastAsia" w:ascii="宋体" w:hAnsi="宋体" w:cs="宋体"/>
          <w:b/>
          <w:color w:val="auto"/>
          <w:sz w:val="32"/>
          <w:szCs w:val="32"/>
          <w:u w:val="single"/>
        </w:rPr>
        <w:t xml:space="preserve">  </w:t>
      </w:r>
      <w:r>
        <w:rPr>
          <w:rFonts w:hint="eastAsia" w:ascii="宋体" w:hAnsi="宋体" w:cs="宋体"/>
          <w:color w:val="auto"/>
          <w:sz w:val="32"/>
          <w:szCs w:val="32"/>
          <w:u w:val="single"/>
        </w:rPr>
        <w:t xml:space="preserve">单位全称  </w:t>
      </w:r>
      <w:r>
        <w:rPr>
          <w:rFonts w:hint="eastAsia" w:ascii="宋体" w:hAnsi="宋体" w:cs="宋体"/>
          <w:b/>
          <w:color w:val="auto"/>
          <w:sz w:val="32"/>
          <w:szCs w:val="32"/>
        </w:rPr>
        <w:t>（盖单位公章）</w:t>
      </w:r>
    </w:p>
    <w:p w14:paraId="4AE83112">
      <w:pPr>
        <w:spacing w:line="440" w:lineRule="exact"/>
        <w:jc w:val="center"/>
        <w:rPr>
          <w:rFonts w:hint="eastAsia" w:ascii="宋体" w:hAnsi="宋体" w:cs="宋体"/>
          <w:b/>
          <w:color w:val="auto"/>
          <w:sz w:val="32"/>
          <w:szCs w:val="32"/>
        </w:rPr>
        <w:sectPr>
          <w:pgSz w:w="11906" w:h="16838"/>
          <w:pgMar w:top="850" w:right="850" w:bottom="850" w:left="850" w:header="851" w:footer="992" w:gutter="0"/>
          <w:cols w:space="720" w:num="1"/>
          <w:docGrid w:linePitch="312" w:charSpace="0"/>
        </w:sectPr>
      </w:pPr>
      <w:r>
        <w:rPr>
          <w:rFonts w:hint="eastAsia" w:ascii="宋体" w:hAnsi="宋体" w:cs="宋体"/>
          <w:b/>
          <w:color w:val="auto"/>
          <w:sz w:val="32"/>
          <w:szCs w:val="32"/>
        </w:rPr>
        <w:t xml:space="preserve">年   月   </w:t>
      </w:r>
    </w:p>
    <w:p w14:paraId="3E9373E2">
      <w:pPr>
        <w:numPr>
          <w:ilvl w:val="0"/>
          <w:numId w:val="2"/>
        </w:numPr>
        <w:spacing w:line="440" w:lineRule="exact"/>
        <w:jc w:val="center"/>
        <w:rPr>
          <w:rFonts w:ascii="宋体" w:hAnsi="宋体" w:cs="宋体"/>
          <w:b/>
          <w:bCs/>
          <w:color w:val="auto"/>
          <w:sz w:val="32"/>
          <w:szCs w:val="32"/>
        </w:rPr>
      </w:pPr>
      <w:r>
        <w:rPr>
          <w:rFonts w:hint="eastAsia" w:ascii="宋体" w:hAnsi="宋体" w:cs="宋体"/>
          <w:b/>
          <w:bCs/>
          <w:color w:val="auto"/>
          <w:sz w:val="32"/>
          <w:szCs w:val="32"/>
        </w:rPr>
        <w:t>投标书</w:t>
      </w:r>
    </w:p>
    <w:p w14:paraId="1BBCC5AF">
      <w:pPr>
        <w:spacing w:line="440" w:lineRule="exact"/>
        <w:ind w:firstLine="560" w:firstLineChars="200"/>
        <w:jc w:val="left"/>
        <w:rPr>
          <w:rFonts w:hint="eastAsia" w:ascii="宋体" w:hAnsi="宋体" w:cs="宋体"/>
          <w:color w:val="auto"/>
          <w:sz w:val="28"/>
          <w:szCs w:val="28"/>
        </w:rPr>
      </w:pPr>
    </w:p>
    <w:p w14:paraId="0254065D">
      <w:pPr>
        <w:spacing w:line="440" w:lineRule="exact"/>
        <w:rPr>
          <w:rFonts w:hint="eastAsia" w:ascii="宋体"/>
          <w:color w:val="auto"/>
          <w:sz w:val="24"/>
        </w:rPr>
      </w:pPr>
      <w:r>
        <w:rPr>
          <w:rFonts w:hint="eastAsia" w:ascii="宋体" w:hAnsi="宋体" w:cs="宋体"/>
          <w:color w:val="auto"/>
          <w:sz w:val="24"/>
        </w:rPr>
        <w:t>致：</w:t>
      </w:r>
      <w:r>
        <w:rPr>
          <w:rFonts w:hint="eastAsia" w:ascii="宋体" w:hAnsi="宋体" w:cs="宋体"/>
          <w:color w:val="auto"/>
          <w:sz w:val="24"/>
          <w:u w:val="single"/>
        </w:rPr>
        <w:t>江西华城建设有限公司</w:t>
      </w:r>
    </w:p>
    <w:p w14:paraId="386A85A8">
      <w:pPr>
        <w:spacing w:line="440" w:lineRule="exact"/>
        <w:ind w:firstLine="480" w:firstLineChars="200"/>
        <w:rPr>
          <w:rFonts w:ascii="宋体"/>
          <w:color w:val="auto"/>
          <w:sz w:val="24"/>
        </w:rPr>
      </w:pPr>
      <w:r>
        <w:rPr>
          <w:rFonts w:hint="eastAsia" w:ascii="宋体" w:hAnsi="宋体" w:cs="宋体"/>
          <w:color w:val="auto"/>
          <w:sz w:val="24"/>
        </w:rPr>
        <w:t>根据贵方为</w:t>
      </w:r>
      <w:r>
        <w:rPr>
          <w:rFonts w:hint="eastAsia" w:ascii="宋体" w:hAnsi="宋体" w:cs="宋体"/>
          <w:color w:val="auto"/>
          <w:sz w:val="24"/>
          <w:lang w:eastAsia="zh-CN"/>
        </w:rPr>
        <w:t>排水沟铸铁盖板和方形铸铁井盖板</w:t>
      </w:r>
      <w:r>
        <w:rPr>
          <w:rFonts w:hint="eastAsia" w:ascii="宋体" w:hAnsi="宋体" w:cs="宋体"/>
          <w:color w:val="auto"/>
          <w:sz w:val="24"/>
        </w:rPr>
        <w:t>采购</w:t>
      </w:r>
      <w:r>
        <w:rPr>
          <w:rFonts w:hint="eastAsia" w:ascii="宋体" w:hAnsi="宋体" w:cs="宋体"/>
          <w:color w:val="auto"/>
          <w:sz w:val="24"/>
          <w:u w:val="single"/>
        </w:rPr>
        <w:t xml:space="preserve"> </w:t>
      </w:r>
      <w:r>
        <w:rPr>
          <w:rFonts w:ascii="宋体" w:hAnsi="宋体" w:cs="宋体"/>
          <w:b/>
          <w:bCs/>
          <w:color w:val="auto"/>
          <w:sz w:val="24"/>
          <w:u w:val="single"/>
        </w:rPr>
        <w:t>(</w:t>
      </w:r>
      <w:r>
        <w:rPr>
          <w:rFonts w:hint="eastAsia" w:ascii="宋体" w:hAnsi="宋体" w:cs="宋体"/>
          <w:b/>
          <w:bCs/>
          <w:color w:val="auto"/>
          <w:sz w:val="24"/>
          <w:u w:val="single"/>
        </w:rPr>
        <w:t>招标编号：</w:t>
      </w:r>
      <w:r>
        <w:rPr>
          <w:rFonts w:hint="eastAsia" w:ascii="宋体" w:hAnsi="宋体" w:cs="宋体"/>
          <w:b/>
          <w:bCs/>
          <w:color w:val="auto"/>
          <w:sz w:val="24"/>
          <w:u w:val="single"/>
          <w:lang w:eastAsia="zh-CN"/>
        </w:rPr>
        <w:t>DXCT-JS-2024-003B</w:t>
      </w:r>
      <w:r>
        <w:rPr>
          <w:rFonts w:ascii="宋体" w:hAnsi="宋体" w:cs="宋体"/>
          <w:b/>
          <w:bCs/>
          <w:color w:val="auto"/>
          <w:sz w:val="24"/>
          <w:u w:val="single"/>
        </w:rPr>
        <w:t>)</w:t>
      </w:r>
      <w:r>
        <w:rPr>
          <w:rFonts w:hint="eastAsia" w:ascii="宋体" w:hAnsi="宋体" w:cs="宋体"/>
          <w:color w:val="auto"/>
          <w:sz w:val="24"/>
        </w:rPr>
        <w:t>招标采购货物及服务的投标邀请，签字代表</w:t>
      </w:r>
      <w:r>
        <w:rPr>
          <w:rFonts w:hint="eastAsia" w:ascii="宋体" w:hAnsi="宋体" w:cs="宋体"/>
          <w:color w:val="auto"/>
          <w:sz w:val="24"/>
          <w:u w:val="single"/>
        </w:rPr>
        <w:t>（姓名、职务）</w:t>
      </w:r>
      <w:r>
        <w:rPr>
          <w:rFonts w:hint="eastAsia" w:ascii="宋体" w:hAnsi="宋体" w:cs="宋体"/>
          <w:color w:val="auto"/>
          <w:sz w:val="24"/>
        </w:rPr>
        <w:t>经正式授权并代表供应商</w:t>
      </w:r>
      <w:r>
        <w:rPr>
          <w:rFonts w:hint="eastAsia" w:ascii="宋体" w:hAnsi="宋体" w:cs="宋体"/>
          <w:color w:val="auto"/>
          <w:sz w:val="24"/>
          <w:u w:val="single"/>
        </w:rPr>
        <w:t>（供应商名称、地址）</w:t>
      </w:r>
      <w:r>
        <w:rPr>
          <w:rFonts w:hint="eastAsia" w:ascii="宋体" w:hAnsi="宋体" w:cs="宋体"/>
          <w:color w:val="auto"/>
          <w:sz w:val="24"/>
        </w:rPr>
        <w:t>提交投标文件（正本一份、副本二份</w:t>
      </w:r>
      <w:r>
        <w:rPr>
          <w:rFonts w:hint="eastAsia" w:ascii="宋体" w:hAnsi="宋体" w:cs="宋体"/>
          <w:b/>
          <w:bCs/>
          <w:color w:val="auto"/>
          <w:sz w:val="24"/>
        </w:rPr>
        <w:t>。</w:t>
      </w:r>
      <w:r>
        <w:rPr>
          <w:rFonts w:hint="eastAsia" w:ascii="宋体" w:hAnsi="宋体" w:cs="宋体"/>
          <w:color w:val="auto"/>
          <w:sz w:val="24"/>
        </w:rPr>
        <w:t>）：</w:t>
      </w:r>
    </w:p>
    <w:p w14:paraId="457A3720">
      <w:pPr>
        <w:spacing w:line="440" w:lineRule="exact"/>
        <w:ind w:firstLine="560"/>
        <w:rPr>
          <w:rFonts w:ascii="宋体"/>
          <w:color w:val="auto"/>
          <w:kern w:val="0"/>
          <w:sz w:val="24"/>
        </w:rPr>
      </w:pPr>
      <w:r>
        <w:rPr>
          <w:rFonts w:hint="eastAsia" w:ascii="宋体" w:hAnsi="宋体" w:cs="宋体"/>
          <w:color w:val="auto"/>
          <w:kern w:val="0"/>
          <w:sz w:val="24"/>
        </w:rPr>
        <w:t>据此函</w:t>
      </w:r>
      <w:r>
        <w:rPr>
          <w:rFonts w:ascii="宋体" w:cs="宋体"/>
          <w:color w:val="auto"/>
          <w:kern w:val="0"/>
          <w:sz w:val="24"/>
        </w:rPr>
        <w:t>,</w:t>
      </w:r>
      <w:r>
        <w:rPr>
          <w:rFonts w:hint="eastAsia" w:ascii="宋体" w:hAnsi="宋体" w:cs="宋体"/>
          <w:color w:val="auto"/>
          <w:kern w:val="0"/>
          <w:sz w:val="24"/>
        </w:rPr>
        <w:t>签字代表宣布同意如下</w:t>
      </w:r>
      <w:r>
        <w:rPr>
          <w:rFonts w:ascii="宋体" w:hAnsi="宋体" w:cs="宋体"/>
          <w:color w:val="auto"/>
          <w:kern w:val="0"/>
          <w:sz w:val="24"/>
        </w:rPr>
        <w:t>:</w:t>
      </w:r>
    </w:p>
    <w:p w14:paraId="6279420E">
      <w:pPr>
        <w:spacing w:line="440" w:lineRule="exact"/>
        <w:ind w:firstLine="560"/>
        <w:rPr>
          <w:rFonts w:ascii="宋体"/>
          <w:color w:val="auto"/>
          <w:sz w:val="24"/>
        </w:rPr>
      </w:pPr>
      <w:r>
        <w:rPr>
          <w:rFonts w:hint="eastAsia" w:ascii="宋体" w:hAnsi="宋体" w:cs="宋体"/>
          <w:color w:val="auto"/>
          <w:sz w:val="24"/>
        </w:rPr>
        <w:t>1、投标有效期为投标最终截止之日起</w:t>
      </w:r>
      <w:r>
        <w:rPr>
          <w:rFonts w:hint="eastAsia" w:ascii="宋体" w:hAnsi="宋体" w:cs="宋体"/>
          <w:color w:val="auto"/>
          <w:sz w:val="24"/>
          <w:u w:val="single"/>
        </w:rPr>
        <w:t>60</w:t>
      </w:r>
      <w:r>
        <w:rPr>
          <w:rFonts w:hint="eastAsia" w:ascii="宋体" w:hAnsi="宋体" w:cs="宋体"/>
          <w:color w:val="auto"/>
          <w:sz w:val="24"/>
        </w:rPr>
        <w:t>天，中标人投标有效期延至合同履行终止之日，如果在投标有效期内撤回投标，其投标保证金将被贵方没收。</w:t>
      </w:r>
    </w:p>
    <w:p w14:paraId="10E5F278">
      <w:pPr>
        <w:spacing w:line="440" w:lineRule="exact"/>
        <w:ind w:firstLine="560"/>
        <w:rPr>
          <w:rFonts w:ascii="宋体"/>
          <w:color w:val="auto"/>
          <w:sz w:val="24"/>
        </w:rPr>
      </w:pPr>
      <w:r>
        <w:rPr>
          <w:rFonts w:hint="eastAsia" w:ascii="宋体" w:hAnsi="宋体" w:cs="宋体"/>
          <w:color w:val="auto"/>
          <w:sz w:val="24"/>
        </w:rPr>
        <w:t>2、我方已经详细地阅读了全部招标文件及其附件，包括澄清及参考文件</w:t>
      </w:r>
      <w:r>
        <w:rPr>
          <w:rFonts w:ascii="宋体" w:hAnsi="宋体" w:cs="宋体"/>
          <w:color w:val="auto"/>
          <w:sz w:val="24"/>
        </w:rPr>
        <w:t>(</w:t>
      </w:r>
      <w:r>
        <w:rPr>
          <w:rFonts w:hint="eastAsia" w:ascii="宋体" w:hAnsi="宋体" w:cs="宋体"/>
          <w:color w:val="auto"/>
          <w:sz w:val="24"/>
        </w:rPr>
        <w:t>如果有</w:t>
      </w:r>
      <w:r>
        <w:rPr>
          <w:rFonts w:ascii="宋体" w:hAnsi="宋体" w:cs="宋体"/>
          <w:color w:val="auto"/>
          <w:sz w:val="24"/>
        </w:rPr>
        <w:t>)</w:t>
      </w:r>
      <w:r>
        <w:rPr>
          <w:rFonts w:hint="eastAsia" w:ascii="宋体" w:hAnsi="宋体" w:cs="宋体"/>
          <w:color w:val="auto"/>
          <w:sz w:val="24"/>
        </w:rPr>
        <w:t>。我方已完全清晰理解招标文件的要求，不存在任何含糊不清和误解之处，同意放弃对这些文件所提出的异议和质疑的权利。</w:t>
      </w:r>
    </w:p>
    <w:p w14:paraId="7F0E2634">
      <w:pPr>
        <w:spacing w:line="440" w:lineRule="exact"/>
        <w:ind w:firstLine="560"/>
        <w:rPr>
          <w:rFonts w:ascii="宋体"/>
          <w:color w:val="auto"/>
          <w:sz w:val="24"/>
        </w:rPr>
      </w:pPr>
      <w:r>
        <w:rPr>
          <w:rFonts w:hint="eastAsia" w:ascii="宋体" w:hAnsi="宋体" w:cs="宋体"/>
          <w:color w:val="auto"/>
          <w:sz w:val="24"/>
        </w:rPr>
        <w:t>3、我方已毫无保留地向贵方提供一切所需的证明材料。</w:t>
      </w:r>
    </w:p>
    <w:p w14:paraId="7951F530">
      <w:pPr>
        <w:spacing w:line="440" w:lineRule="exact"/>
        <w:ind w:firstLine="560"/>
        <w:rPr>
          <w:rFonts w:ascii="宋体"/>
          <w:color w:val="auto"/>
          <w:sz w:val="24"/>
        </w:rPr>
      </w:pPr>
      <w:r>
        <w:rPr>
          <w:rFonts w:hint="eastAsia" w:ascii="宋体" w:hAnsi="宋体" w:cs="宋体"/>
          <w:color w:val="auto"/>
          <w:sz w:val="24"/>
        </w:rPr>
        <w:t>4、我方承诺在本次投标文件中提供的一切文件，无论是原件还是复印件均为真实和准确的，绝无任何虚假、伪造和夸大的成份，否则，愿承担相应的后果和法律责任。</w:t>
      </w:r>
    </w:p>
    <w:p w14:paraId="52F5745A">
      <w:pPr>
        <w:spacing w:line="440" w:lineRule="exact"/>
        <w:ind w:firstLine="560"/>
        <w:rPr>
          <w:rFonts w:hint="eastAsia" w:ascii="宋体" w:hAnsi="宋体" w:cs="宋体"/>
          <w:color w:val="auto"/>
          <w:sz w:val="24"/>
        </w:rPr>
      </w:pPr>
      <w:r>
        <w:rPr>
          <w:rFonts w:hint="eastAsia" w:ascii="宋体" w:hAnsi="宋体" w:cs="宋体"/>
          <w:color w:val="auto"/>
          <w:sz w:val="24"/>
        </w:rPr>
        <w:t>5、我方完全服从和尊重评委会所作的评定结果，同时清楚理解到报价最低并非意味着必定获得中标资格。</w:t>
      </w:r>
    </w:p>
    <w:p w14:paraId="65BD9A23">
      <w:pPr>
        <w:spacing w:line="440" w:lineRule="exact"/>
        <w:ind w:firstLine="560"/>
        <w:rPr>
          <w:rFonts w:hint="eastAsia" w:ascii="宋体" w:hAnsi="宋体" w:cs="宋体"/>
          <w:color w:val="auto"/>
          <w:sz w:val="24"/>
        </w:rPr>
      </w:pPr>
      <w:r>
        <w:rPr>
          <w:rFonts w:hint="eastAsia" w:ascii="宋体" w:hAnsi="宋体" w:cs="宋体"/>
          <w:color w:val="auto"/>
          <w:sz w:val="24"/>
        </w:rPr>
        <w:t>6、我方承若完全响应招标文件技术参数要求及商务要求。</w:t>
      </w:r>
    </w:p>
    <w:p w14:paraId="6C71DBE1">
      <w:pPr>
        <w:pStyle w:val="36"/>
        <w:spacing w:before="120" w:after="120" w:line="440" w:lineRule="exact"/>
        <w:rPr>
          <w:rFonts w:hint="eastAsia"/>
          <w:color w:val="auto"/>
        </w:rPr>
      </w:pPr>
    </w:p>
    <w:p w14:paraId="062AF436">
      <w:pPr>
        <w:spacing w:line="440" w:lineRule="exact"/>
        <w:ind w:firstLine="560"/>
        <w:rPr>
          <w:rFonts w:ascii="宋体" w:hAnsi="宋体" w:cs="宋体"/>
          <w:color w:val="auto"/>
          <w:kern w:val="0"/>
          <w:sz w:val="24"/>
        </w:rPr>
      </w:pPr>
      <w:r>
        <w:rPr>
          <w:rFonts w:hint="eastAsia" w:ascii="宋体" w:hAnsi="宋体" w:cs="宋体"/>
          <w:color w:val="auto"/>
          <w:kern w:val="0"/>
          <w:sz w:val="24"/>
        </w:rPr>
        <w:t>供应商名称</w:t>
      </w:r>
      <w:r>
        <w:rPr>
          <w:rFonts w:ascii="宋体" w:hAnsi="宋体" w:cs="宋体"/>
          <w:color w:val="auto"/>
          <w:sz w:val="24"/>
        </w:rPr>
        <w:t>(</w:t>
      </w:r>
      <w:r>
        <w:rPr>
          <w:rFonts w:hint="eastAsia" w:ascii="宋体" w:hAnsi="宋体" w:cs="宋体"/>
          <w:color w:val="auto"/>
          <w:sz w:val="24"/>
        </w:rPr>
        <w:t>盖章</w:t>
      </w:r>
      <w:r>
        <w:rPr>
          <w:rFonts w:ascii="宋体" w:hAnsi="宋体" w:cs="宋体"/>
          <w:color w:val="auto"/>
          <w:sz w:val="24"/>
        </w:rPr>
        <w:t>)</w:t>
      </w:r>
      <w:r>
        <w:rPr>
          <w:rFonts w:hint="eastAsia" w:ascii="宋体" w:hAnsi="宋体" w:cs="宋体"/>
          <w:color w:val="auto"/>
          <w:kern w:val="0"/>
          <w:sz w:val="24"/>
        </w:rPr>
        <w:t>：</w:t>
      </w:r>
    </w:p>
    <w:p w14:paraId="4CEA111A">
      <w:pPr>
        <w:spacing w:line="440" w:lineRule="exact"/>
        <w:ind w:firstLine="560"/>
        <w:rPr>
          <w:rFonts w:ascii="宋体"/>
          <w:color w:val="auto"/>
          <w:kern w:val="0"/>
          <w:sz w:val="24"/>
        </w:rPr>
      </w:pPr>
      <w:r>
        <w:rPr>
          <w:rFonts w:hint="eastAsia" w:ascii="宋体" w:hAnsi="宋体" w:cs="宋体"/>
          <w:color w:val="auto"/>
          <w:kern w:val="0"/>
          <w:sz w:val="24"/>
        </w:rPr>
        <w:t>地址：电话：</w:t>
      </w:r>
    </w:p>
    <w:p w14:paraId="7FAD69C9">
      <w:pPr>
        <w:spacing w:line="440" w:lineRule="exact"/>
        <w:ind w:firstLine="480" w:firstLineChars="200"/>
        <w:rPr>
          <w:rFonts w:hint="eastAsia" w:ascii="宋体"/>
          <w:color w:val="auto"/>
          <w:sz w:val="24"/>
        </w:rPr>
      </w:pPr>
      <w:r>
        <w:rPr>
          <w:rFonts w:hint="eastAsia" w:ascii="宋体"/>
          <w:color w:val="auto"/>
          <w:sz w:val="24"/>
        </w:rPr>
        <w:t>供应商法定代表人或授权代表签字：</w:t>
      </w:r>
    </w:p>
    <w:p w14:paraId="28075047">
      <w:pPr>
        <w:spacing w:line="440" w:lineRule="exact"/>
        <w:ind w:firstLine="560"/>
        <w:rPr>
          <w:rFonts w:hint="eastAsia" w:ascii="宋体" w:hAnsi="宋体" w:cs="宋体"/>
          <w:color w:val="auto"/>
          <w:sz w:val="24"/>
        </w:rPr>
      </w:pPr>
      <w:r>
        <w:rPr>
          <w:rFonts w:hint="eastAsia" w:ascii="宋体" w:hAnsi="宋体" w:cs="宋体"/>
          <w:color w:val="auto"/>
          <w:sz w:val="24"/>
        </w:rPr>
        <w:t>日期：</w:t>
      </w:r>
    </w:p>
    <w:p w14:paraId="53A10CA1">
      <w:pPr>
        <w:spacing w:line="440" w:lineRule="exact"/>
        <w:ind w:left="420"/>
        <w:jc w:val="center"/>
        <w:rPr>
          <w:rFonts w:hint="eastAsia" w:ascii="宋体" w:hAnsi="宋体" w:cs="宋体"/>
          <w:color w:val="auto"/>
          <w:sz w:val="24"/>
        </w:rPr>
      </w:pPr>
      <w:r>
        <w:rPr>
          <w:rFonts w:hint="eastAsia" w:ascii="宋体" w:hAnsi="宋体" w:cs="宋体"/>
          <w:color w:val="auto"/>
          <w:sz w:val="24"/>
        </w:rPr>
        <w:br w:type="page"/>
      </w:r>
    </w:p>
    <w:p w14:paraId="1DA28D32">
      <w:pPr>
        <w:spacing w:line="440" w:lineRule="exact"/>
        <w:ind w:left="420"/>
        <w:jc w:val="center"/>
        <w:rPr>
          <w:rFonts w:hint="eastAsia" w:ascii="宋体" w:hAnsi="宋体" w:cs="宋体"/>
          <w:color w:val="auto"/>
          <w:sz w:val="24"/>
        </w:rPr>
      </w:pPr>
    </w:p>
    <w:p w14:paraId="23EE668C">
      <w:pPr>
        <w:spacing w:line="440" w:lineRule="exact"/>
        <w:ind w:left="420"/>
        <w:jc w:val="center"/>
        <w:rPr>
          <w:rFonts w:ascii="宋体"/>
          <w:b/>
          <w:bCs/>
          <w:color w:val="auto"/>
          <w:sz w:val="28"/>
          <w:szCs w:val="28"/>
        </w:rPr>
      </w:pPr>
      <w:r>
        <w:rPr>
          <w:rFonts w:hint="eastAsia" w:ascii="宋体" w:hAnsi="宋体" w:cs="宋体"/>
          <w:b/>
          <w:bCs/>
          <w:color w:val="auto"/>
          <w:sz w:val="32"/>
          <w:szCs w:val="32"/>
        </w:rPr>
        <w:t>二、资格证明文件</w:t>
      </w:r>
    </w:p>
    <w:p w14:paraId="2D7E642F">
      <w:pPr>
        <w:snapToGrid w:val="0"/>
        <w:spacing w:line="440" w:lineRule="exact"/>
        <w:rPr>
          <w:rFonts w:hint="eastAsia" w:ascii="宋体" w:hAnsi="宋体" w:cs="宋体"/>
          <w:color w:val="auto"/>
          <w:sz w:val="24"/>
        </w:rPr>
      </w:pPr>
    </w:p>
    <w:p w14:paraId="1140BAB6">
      <w:pPr>
        <w:snapToGrid w:val="0"/>
        <w:spacing w:line="440" w:lineRule="exact"/>
        <w:rPr>
          <w:rFonts w:ascii="宋体" w:hAnsi="宋体" w:cs="宋体"/>
          <w:color w:val="auto"/>
          <w:sz w:val="24"/>
        </w:rPr>
      </w:pPr>
      <w:r>
        <w:rPr>
          <w:rFonts w:ascii="宋体" w:hAnsi="宋体" w:cs="宋体"/>
          <w:color w:val="auto"/>
          <w:sz w:val="24"/>
        </w:rPr>
        <w:t>（1）供应商须提供合格的营业执照、税务登记证、组织机构代码证（或三证合一</w:t>
      </w:r>
      <w:r>
        <w:rPr>
          <w:rFonts w:hint="eastAsia" w:ascii="宋体" w:hAnsi="宋体" w:cs="宋体"/>
          <w:color w:val="auto"/>
          <w:sz w:val="24"/>
        </w:rPr>
        <w:t>需提供带有统一社会信用代码的营业执照</w:t>
      </w:r>
      <w:r>
        <w:rPr>
          <w:rFonts w:ascii="宋体" w:hAnsi="宋体" w:cs="宋体"/>
          <w:color w:val="auto"/>
          <w:sz w:val="24"/>
        </w:rPr>
        <w:t>）</w:t>
      </w:r>
      <w:r>
        <w:rPr>
          <w:rFonts w:hint="eastAsia" w:ascii="宋体" w:hAnsi="宋体" w:cs="宋体"/>
          <w:color w:val="auto"/>
          <w:sz w:val="24"/>
        </w:rPr>
        <w:t>复印件加盖</w:t>
      </w:r>
      <w:r>
        <w:rPr>
          <w:rFonts w:ascii="宋体" w:hAnsi="宋体" w:cs="宋体"/>
          <w:color w:val="auto"/>
          <w:sz w:val="24"/>
        </w:rPr>
        <w:t>供应商</w:t>
      </w:r>
      <w:r>
        <w:rPr>
          <w:rFonts w:hint="eastAsia" w:ascii="宋体" w:hAnsi="宋体" w:cs="宋体"/>
          <w:color w:val="auto"/>
          <w:sz w:val="24"/>
        </w:rPr>
        <w:t>公章</w:t>
      </w:r>
      <w:r>
        <w:rPr>
          <w:rFonts w:ascii="宋体" w:hAnsi="宋体" w:cs="宋体"/>
          <w:color w:val="auto"/>
          <w:sz w:val="24"/>
        </w:rPr>
        <w:t>。</w:t>
      </w:r>
    </w:p>
    <w:p w14:paraId="38696F54">
      <w:pPr>
        <w:snapToGrid w:val="0"/>
        <w:spacing w:line="440" w:lineRule="exact"/>
        <w:rPr>
          <w:rFonts w:ascii="宋体" w:hAnsi="宋体" w:cs="宋体"/>
          <w:color w:val="auto"/>
          <w:sz w:val="24"/>
        </w:rPr>
      </w:pPr>
      <w:r>
        <w:rPr>
          <w:rFonts w:ascii="宋体" w:hAnsi="宋体" w:cs="宋体"/>
          <w:color w:val="auto"/>
          <w:sz w:val="24"/>
        </w:rPr>
        <w:t>（2）法定代表人身份证或法定代表人授权委托书及被授权代表人身份证。（复印件加盖公章）</w:t>
      </w:r>
    </w:p>
    <w:p w14:paraId="6EDE1BA9">
      <w:pPr>
        <w:snapToGrid w:val="0"/>
        <w:spacing w:line="440" w:lineRule="exact"/>
        <w:rPr>
          <w:rFonts w:ascii="宋体" w:hAnsi="宋体" w:cs="宋体"/>
          <w:color w:val="auto"/>
          <w:sz w:val="24"/>
        </w:rPr>
      </w:pPr>
      <w:r>
        <w:rPr>
          <w:rFonts w:ascii="宋体" w:hAnsi="宋体" w:cs="宋体"/>
          <w:color w:val="auto"/>
          <w:sz w:val="24"/>
        </w:rPr>
        <w:t>（3）参加采购活动前三年内,在经营活动中没有重大违法记录（提供承诺函原件）；</w:t>
      </w:r>
    </w:p>
    <w:p w14:paraId="5F81B15F">
      <w:pPr>
        <w:snapToGrid w:val="0"/>
        <w:spacing w:line="440" w:lineRule="exact"/>
        <w:rPr>
          <w:rFonts w:hint="eastAsia" w:ascii="宋体" w:hAnsi="宋体" w:cs="宋体"/>
          <w:color w:val="auto"/>
          <w:sz w:val="24"/>
        </w:rPr>
      </w:pPr>
      <w:r>
        <w:rPr>
          <w:rFonts w:ascii="宋体" w:hAnsi="宋体" w:cs="宋体"/>
          <w:color w:val="auto"/>
          <w:sz w:val="24"/>
        </w:rPr>
        <w:t>（</w:t>
      </w:r>
      <w:r>
        <w:rPr>
          <w:rFonts w:hint="eastAsia" w:ascii="宋体" w:hAnsi="宋体" w:cs="宋体"/>
          <w:color w:val="auto"/>
          <w:sz w:val="24"/>
        </w:rPr>
        <w:t>4</w:t>
      </w:r>
      <w:r>
        <w:rPr>
          <w:rFonts w:ascii="宋体" w:hAnsi="宋体" w:cs="宋体"/>
          <w:color w:val="auto"/>
          <w:sz w:val="24"/>
        </w:rPr>
        <w:t>）有依法缴纳税收；（需提供</w:t>
      </w:r>
      <w:r>
        <w:rPr>
          <w:rFonts w:hint="eastAsia" w:ascii="宋体" w:hAnsi="宋体" w:cs="宋体"/>
          <w:color w:val="auto"/>
          <w:sz w:val="24"/>
          <w:lang w:eastAsia="zh-CN"/>
        </w:rPr>
        <w:t>2024</w:t>
      </w:r>
      <w:r>
        <w:rPr>
          <w:rFonts w:ascii="宋体" w:hAnsi="宋体" w:cs="宋体"/>
          <w:color w:val="auto"/>
          <w:sz w:val="24"/>
        </w:rPr>
        <w:t>年开标前六个月内任意一个月的依法缴纳税收证明或税收完税证明或免税证明相关材料复印件加盖供应商公章）。</w:t>
      </w:r>
    </w:p>
    <w:p w14:paraId="3A663E2F">
      <w:pPr>
        <w:spacing w:line="440" w:lineRule="exact"/>
        <w:rPr>
          <w:rFonts w:hint="eastAsia" w:ascii="宋体" w:hAnsi="宋体" w:cs="宋体"/>
          <w:b/>
          <w:color w:val="auto"/>
          <w:sz w:val="24"/>
        </w:rPr>
      </w:pPr>
    </w:p>
    <w:p w14:paraId="2AB116C7">
      <w:pPr>
        <w:spacing w:line="440" w:lineRule="exact"/>
        <w:rPr>
          <w:rFonts w:hint="eastAsia" w:ascii="宋体" w:hAnsi="宋体" w:cs="宋体"/>
          <w:b/>
          <w:color w:val="auto"/>
          <w:sz w:val="24"/>
        </w:rPr>
      </w:pPr>
      <w:r>
        <w:rPr>
          <w:rFonts w:hint="eastAsia" w:ascii="宋体" w:hAnsi="宋体" w:cs="宋体"/>
          <w:b/>
          <w:color w:val="auto"/>
          <w:sz w:val="24"/>
        </w:rPr>
        <w:t>注:以上资料公开招标截止时间前必须提供。</w:t>
      </w:r>
    </w:p>
    <w:p w14:paraId="1AB2F466">
      <w:pPr>
        <w:spacing w:line="440" w:lineRule="exact"/>
        <w:rPr>
          <w:rFonts w:hint="eastAsia" w:ascii="宋体"/>
          <w:color w:val="auto"/>
          <w:sz w:val="24"/>
        </w:rPr>
      </w:pPr>
    </w:p>
    <w:p w14:paraId="3A50D2F6">
      <w:pPr>
        <w:spacing w:line="440" w:lineRule="exact"/>
        <w:rPr>
          <w:rFonts w:hint="eastAsia" w:ascii="宋体"/>
          <w:color w:val="auto"/>
          <w:sz w:val="24"/>
        </w:rPr>
      </w:pPr>
    </w:p>
    <w:p w14:paraId="15BD779C">
      <w:pPr>
        <w:spacing w:line="440" w:lineRule="exact"/>
        <w:rPr>
          <w:rFonts w:hint="eastAsia" w:ascii="宋体"/>
          <w:color w:val="auto"/>
          <w:sz w:val="24"/>
        </w:rPr>
      </w:pPr>
    </w:p>
    <w:p w14:paraId="482FEB84">
      <w:pPr>
        <w:spacing w:line="440" w:lineRule="exact"/>
        <w:rPr>
          <w:rFonts w:hint="eastAsia" w:ascii="宋体"/>
          <w:color w:val="auto"/>
          <w:sz w:val="24"/>
        </w:rPr>
      </w:pPr>
    </w:p>
    <w:p w14:paraId="66E974BD">
      <w:pPr>
        <w:spacing w:line="440" w:lineRule="exact"/>
        <w:rPr>
          <w:rFonts w:hint="eastAsia" w:ascii="宋体"/>
          <w:color w:val="auto"/>
          <w:sz w:val="24"/>
        </w:rPr>
      </w:pPr>
    </w:p>
    <w:p w14:paraId="2C993D73">
      <w:pPr>
        <w:spacing w:line="440" w:lineRule="exact"/>
        <w:rPr>
          <w:rFonts w:hint="eastAsia" w:ascii="宋体"/>
          <w:color w:val="auto"/>
          <w:sz w:val="24"/>
        </w:rPr>
      </w:pPr>
    </w:p>
    <w:p w14:paraId="73F0F63E">
      <w:pPr>
        <w:spacing w:line="440" w:lineRule="exact"/>
        <w:rPr>
          <w:rFonts w:hint="eastAsia" w:ascii="宋体"/>
          <w:color w:val="auto"/>
          <w:sz w:val="24"/>
        </w:rPr>
      </w:pPr>
    </w:p>
    <w:p w14:paraId="278F9BAA">
      <w:pPr>
        <w:spacing w:line="440" w:lineRule="exact"/>
        <w:rPr>
          <w:rFonts w:hint="eastAsia" w:ascii="宋体"/>
          <w:color w:val="auto"/>
          <w:sz w:val="24"/>
        </w:rPr>
      </w:pPr>
    </w:p>
    <w:p w14:paraId="616283A4">
      <w:pPr>
        <w:spacing w:line="440" w:lineRule="exact"/>
        <w:rPr>
          <w:rFonts w:hint="eastAsia" w:ascii="宋体"/>
          <w:color w:val="auto"/>
          <w:sz w:val="24"/>
        </w:rPr>
      </w:pPr>
    </w:p>
    <w:p w14:paraId="4F637A1F">
      <w:pPr>
        <w:spacing w:line="440" w:lineRule="exact"/>
        <w:rPr>
          <w:rFonts w:hint="eastAsia" w:ascii="宋体"/>
          <w:color w:val="auto"/>
          <w:sz w:val="24"/>
        </w:rPr>
      </w:pPr>
    </w:p>
    <w:p w14:paraId="2C76E615">
      <w:pPr>
        <w:spacing w:line="440" w:lineRule="exact"/>
        <w:rPr>
          <w:rFonts w:hint="eastAsia" w:ascii="宋体"/>
          <w:color w:val="auto"/>
          <w:sz w:val="24"/>
        </w:rPr>
      </w:pPr>
    </w:p>
    <w:p w14:paraId="61C01D1D">
      <w:pPr>
        <w:spacing w:line="440" w:lineRule="exact"/>
        <w:rPr>
          <w:rFonts w:hint="eastAsia" w:ascii="宋体"/>
          <w:color w:val="auto"/>
          <w:sz w:val="24"/>
        </w:rPr>
      </w:pPr>
    </w:p>
    <w:p w14:paraId="7EA5CB44">
      <w:pPr>
        <w:spacing w:line="440" w:lineRule="exact"/>
        <w:rPr>
          <w:rFonts w:hint="eastAsia" w:ascii="宋体"/>
          <w:color w:val="auto"/>
          <w:sz w:val="24"/>
        </w:rPr>
      </w:pPr>
    </w:p>
    <w:p w14:paraId="11C2645D">
      <w:pPr>
        <w:spacing w:line="440" w:lineRule="exact"/>
        <w:rPr>
          <w:rFonts w:hint="eastAsia" w:ascii="宋体"/>
          <w:color w:val="auto"/>
          <w:sz w:val="24"/>
        </w:rPr>
      </w:pPr>
    </w:p>
    <w:p w14:paraId="1DC2831C">
      <w:pPr>
        <w:spacing w:line="440" w:lineRule="exact"/>
        <w:rPr>
          <w:rFonts w:hint="eastAsia" w:ascii="宋体"/>
          <w:color w:val="auto"/>
          <w:sz w:val="24"/>
        </w:rPr>
      </w:pPr>
    </w:p>
    <w:p w14:paraId="78D93036">
      <w:pPr>
        <w:spacing w:line="440" w:lineRule="exact"/>
        <w:rPr>
          <w:rFonts w:hint="eastAsia" w:ascii="宋体"/>
          <w:color w:val="auto"/>
          <w:sz w:val="24"/>
        </w:rPr>
      </w:pPr>
    </w:p>
    <w:p w14:paraId="7338BCEE">
      <w:pPr>
        <w:spacing w:line="440" w:lineRule="exact"/>
        <w:rPr>
          <w:rFonts w:hint="eastAsia" w:ascii="宋体"/>
          <w:color w:val="auto"/>
          <w:sz w:val="24"/>
        </w:rPr>
      </w:pPr>
    </w:p>
    <w:p w14:paraId="0B941BF7">
      <w:pPr>
        <w:spacing w:line="440" w:lineRule="exact"/>
        <w:rPr>
          <w:rFonts w:hint="eastAsia" w:ascii="宋体"/>
          <w:color w:val="auto"/>
          <w:sz w:val="24"/>
        </w:rPr>
      </w:pPr>
    </w:p>
    <w:p w14:paraId="11C08B81">
      <w:pPr>
        <w:spacing w:line="440" w:lineRule="exact"/>
        <w:rPr>
          <w:rFonts w:hint="eastAsia" w:ascii="宋体"/>
          <w:color w:val="auto"/>
          <w:sz w:val="24"/>
        </w:rPr>
      </w:pPr>
    </w:p>
    <w:p w14:paraId="094943DA">
      <w:pPr>
        <w:spacing w:line="440" w:lineRule="exact"/>
        <w:rPr>
          <w:rFonts w:hint="eastAsia" w:ascii="宋体"/>
          <w:color w:val="auto"/>
          <w:sz w:val="24"/>
        </w:rPr>
      </w:pPr>
    </w:p>
    <w:p w14:paraId="4F8717E4">
      <w:pPr>
        <w:spacing w:line="440" w:lineRule="exact"/>
        <w:rPr>
          <w:rFonts w:hint="eastAsia" w:ascii="宋体"/>
          <w:color w:val="auto"/>
          <w:sz w:val="24"/>
        </w:rPr>
      </w:pPr>
    </w:p>
    <w:p w14:paraId="06AD80FC">
      <w:pPr>
        <w:spacing w:line="440" w:lineRule="exact"/>
        <w:rPr>
          <w:rFonts w:hint="eastAsia" w:ascii="宋体"/>
          <w:color w:val="auto"/>
          <w:sz w:val="24"/>
        </w:rPr>
      </w:pPr>
    </w:p>
    <w:p w14:paraId="45FBED8E">
      <w:pPr>
        <w:spacing w:line="440" w:lineRule="exact"/>
        <w:ind w:firstLine="648"/>
        <w:jc w:val="center"/>
        <w:rPr>
          <w:rFonts w:hint="eastAsia" w:ascii="宋体" w:hAnsi="宋体" w:cs="宋体"/>
          <w:b/>
          <w:bCs/>
          <w:color w:val="auto"/>
          <w:sz w:val="24"/>
        </w:rPr>
      </w:pPr>
    </w:p>
    <w:p w14:paraId="162E7B3F">
      <w:pPr>
        <w:spacing w:line="440" w:lineRule="exact"/>
        <w:ind w:firstLine="648"/>
        <w:jc w:val="center"/>
        <w:rPr>
          <w:rFonts w:hint="eastAsia" w:ascii="宋体" w:hAnsi="宋体" w:cs="宋体"/>
          <w:b/>
          <w:bCs/>
          <w:color w:val="auto"/>
          <w:sz w:val="24"/>
        </w:rPr>
      </w:pPr>
      <w:r>
        <w:rPr>
          <w:rFonts w:hint="eastAsia" w:ascii="宋体" w:hAnsi="宋体" w:cs="宋体"/>
          <w:b/>
          <w:bCs/>
          <w:color w:val="auto"/>
          <w:sz w:val="32"/>
          <w:szCs w:val="32"/>
        </w:rPr>
        <w:t>（1）</w:t>
      </w:r>
      <w:r>
        <w:rPr>
          <w:rFonts w:ascii="宋体" w:hAnsi="宋体" w:cs="宋体"/>
          <w:b/>
          <w:bCs/>
          <w:color w:val="auto"/>
          <w:sz w:val="32"/>
          <w:szCs w:val="32"/>
        </w:rPr>
        <w:t>营业执照</w:t>
      </w:r>
      <w:r>
        <w:rPr>
          <w:rFonts w:hint="eastAsia" w:ascii="宋体" w:hAnsi="宋体" w:cs="宋体"/>
          <w:b/>
          <w:bCs/>
          <w:color w:val="auto"/>
          <w:sz w:val="32"/>
          <w:szCs w:val="32"/>
        </w:rPr>
        <w:t>（三证合一）</w:t>
      </w:r>
    </w:p>
    <w:p w14:paraId="02FA930A">
      <w:pPr>
        <w:snapToGrid w:val="0"/>
        <w:spacing w:line="440" w:lineRule="exact"/>
        <w:rPr>
          <w:rFonts w:hint="eastAsia" w:ascii="宋体" w:hAnsi="宋体" w:cs="宋体"/>
          <w:color w:val="auto"/>
          <w:sz w:val="24"/>
        </w:rPr>
      </w:pPr>
    </w:p>
    <w:p w14:paraId="09734B6C">
      <w:pPr>
        <w:snapToGrid w:val="0"/>
        <w:spacing w:line="440" w:lineRule="exact"/>
        <w:rPr>
          <w:rFonts w:hint="eastAsia" w:ascii="宋体" w:hAnsi="宋体" w:cs="宋体"/>
          <w:color w:val="auto"/>
          <w:sz w:val="24"/>
        </w:rPr>
      </w:pPr>
    </w:p>
    <w:p w14:paraId="3397E927">
      <w:pPr>
        <w:snapToGrid w:val="0"/>
        <w:spacing w:line="440" w:lineRule="exact"/>
        <w:rPr>
          <w:rFonts w:ascii="宋体" w:hAnsi="宋体" w:cs="宋体"/>
          <w:color w:val="auto"/>
          <w:sz w:val="24"/>
        </w:rPr>
      </w:pPr>
      <w:r>
        <w:rPr>
          <w:rFonts w:ascii="宋体" w:hAnsi="宋体" w:cs="宋体"/>
          <w:color w:val="auto"/>
          <w:sz w:val="24"/>
        </w:rPr>
        <w:t>（1）供应商须提供合格的营业执照、税务登记证、组织机构代码证（或三证合一</w:t>
      </w:r>
      <w:r>
        <w:rPr>
          <w:rFonts w:hint="eastAsia" w:ascii="宋体" w:hAnsi="宋体" w:cs="宋体"/>
          <w:color w:val="auto"/>
          <w:sz w:val="24"/>
        </w:rPr>
        <w:t>需提供带有统一社会信用代码的营业执照</w:t>
      </w:r>
      <w:r>
        <w:rPr>
          <w:rFonts w:ascii="宋体" w:hAnsi="宋体" w:cs="宋体"/>
          <w:color w:val="auto"/>
          <w:sz w:val="24"/>
        </w:rPr>
        <w:t>）</w:t>
      </w:r>
      <w:r>
        <w:rPr>
          <w:rFonts w:hint="eastAsia" w:ascii="宋体" w:hAnsi="宋体" w:cs="宋体"/>
          <w:color w:val="auto"/>
          <w:sz w:val="24"/>
        </w:rPr>
        <w:t>复印件加盖</w:t>
      </w:r>
      <w:r>
        <w:rPr>
          <w:rFonts w:ascii="宋体" w:hAnsi="宋体" w:cs="宋体"/>
          <w:color w:val="auto"/>
          <w:sz w:val="24"/>
        </w:rPr>
        <w:t>供应商</w:t>
      </w:r>
      <w:r>
        <w:rPr>
          <w:rFonts w:hint="eastAsia" w:ascii="宋体" w:hAnsi="宋体" w:cs="宋体"/>
          <w:color w:val="auto"/>
          <w:sz w:val="24"/>
        </w:rPr>
        <w:t>公章</w:t>
      </w:r>
      <w:r>
        <w:rPr>
          <w:rFonts w:ascii="宋体" w:hAnsi="宋体" w:cs="宋体"/>
          <w:color w:val="auto"/>
          <w:sz w:val="24"/>
        </w:rPr>
        <w:t>。</w:t>
      </w:r>
    </w:p>
    <w:p w14:paraId="3ECDF8F0">
      <w:pPr>
        <w:spacing w:line="440" w:lineRule="exact"/>
        <w:ind w:firstLine="648"/>
        <w:jc w:val="center"/>
        <w:rPr>
          <w:rFonts w:hint="eastAsia" w:ascii="宋体"/>
          <w:color w:val="auto"/>
          <w:sz w:val="24"/>
        </w:rPr>
      </w:pPr>
    </w:p>
    <w:p w14:paraId="2118A0C5">
      <w:pPr>
        <w:spacing w:line="440" w:lineRule="exact"/>
        <w:ind w:firstLine="648"/>
        <w:jc w:val="center"/>
        <w:rPr>
          <w:rFonts w:hint="eastAsia" w:ascii="宋体" w:hAnsi="宋体" w:cs="宋体"/>
          <w:b/>
          <w:bCs/>
          <w:color w:val="auto"/>
          <w:sz w:val="24"/>
        </w:rPr>
      </w:pPr>
    </w:p>
    <w:p w14:paraId="6C7CABAE">
      <w:pPr>
        <w:spacing w:line="440" w:lineRule="exact"/>
        <w:jc w:val="center"/>
        <w:rPr>
          <w:rFonts w:hint="eastAsia" w:ascii="宋体" w:hAnsi="宋体" w:cs="宋体"/>
          <w:b/>
          <w:bCs/>
          <w:color w:val="auto"/>
          <w:sz w:val="24"/>
        </w:rPr>
      </w:pPr>
    </w:p>
    <w:p w14:paraId="496BB39E">
      <w:pPr>
        <w:spacing w:line="440" w:lineRule="exact"/>
        <w:jc w:val="center"/>
        <w:rPr>
          <w:rFonts w:hint="eastAsia" w:ascii="宋体" w:hAnsi="宋体" w:cs="宋体"/>
          <w:b/>
          <w:bCs/>
          <w:color w:val="auto"/>
          <w:sz w:val="24"/>
        </w:rPr>
      </w:pPr>
    </w:p>
    <w:p w14:paraId="4CDA98D0">
      <w:pPr>
        <w:spacing w:line="440" w:lineRule="exact"/>
        <w:jc w:val="center"/>
        <w:rPr>
          <w:rFonts w:hint="eastAsia" w:ascii="宋体" w:hAnsi="宋体" w:cs="宋体"/>
          <w:b/>
          <w:bCs/>
          <w:color w:val="auto"/>
          <w:sz w:val="24"/>
        </w:rPr>
      </w:pPr>
    </w:p>
    <w:p w14:paraId="506E89CB">
      <w:pPr>
        <w:spacing w:line="440" w:lineRule="exact"/>
        <w:jc w:val="center"/>
        <w:rPr>
          <w:rFonts w:hint="eastAsia" w:ascii="宋体" w:hAnsi="宋体" w:cs="宋体"/>
          <w:b/>
          <w:bCs/>
          <w:color w:val="auto"/>
          <w:sz w:val="24"/>
        </w:rPr>
      </w:pPr>
    </w:p>
    <w:p w14:paraId="4A1B5B34">
      <w:pPr>
        <w:spacing w:line="440" w:lineRule="exact"/>
        <w:jc w:val="center"/>
        <w:rPr>
          <w:rFonts w:hint="eastAsia" w:ascii="宋体" w:hAnsi="宋体" w:cs="宋体"/>
          <w:b/>
          <w:bCs/>
          <w:color w:val="auto"/>
          <w:sz w:val="24"/>
        </w:rPr>
      </w:pPr>
    </w:p>
    <w:p w14:paraId="6381B53F">
      <w:pPr>
        <w:spacing w:line="440" w:lineRule="exact"/>
        <w:jc w:val="center"/>
        <w:rPr>
          <w:rFonts w:hint="eastAsia" w:ascii="宋体" w:hAnsi="宋体" w:cs="宋体"/>
          <w:b/>
          <w:bCs/>
          <w:color w:val="auto"/>
          <w:sz w:val="24"/>
        </w:rPr>
      </w:pPr>
    </w:p>
    <w:p w14:paraId="769919C7">
      <w:pPr>
        <w:spacing w:line="440" w:lineRule="exact"/>
        <w:jc w:val="center"/>
        <w:rPr>
          <w:rFonts w:hint="eastAsia" w:ascii="宋体" w:hAnsi="宋体" w:cs="宋体"/>
          <w:b/>
          <w:bCs/>
          <w:color w:val="auto"/>
          <w:sz w:val="24"/>
        </w:rPr>
      </w:pPr>
    </w:p>
    <w:p w14:paraId="7BE9DD59">
      <w:pPr>
        <w:spacing w:line="440" w:lineRule="exact"/>
        <w:jc w:val="center"/>
        <w:rPr>
          <w:rFonts w:hint="eastAsia" w:ascii="宋体" w:hAnsi="宋体" w:cs="宋体"/>
          <w:b/>
          <w:bCs/>
          <w:color w:val="auto"/>
          <w:sz w:val="24"/>
        </w:rPr>
      </w:pPr>
    </w:p>
    <w:p w14:paraId="691B99FE">
      <w:pPr>
        <w:spacing w:line="440" w:lineRule="exact"/>
        <w:jc w:val="center"/>
        <w:rPr>
          <w:rFonts w:hint="eastAsia" w:ascii="宋体" w:hAnsi="宋体" w:cs="宋体"/>
          <w:b/>
          <w:bCs/>
          <w:color w:val="auto"/>
          <w:sz w:val="24"/>
        </w:rPr>
      </w:pPr>
    </w:p>
    <w:p w14:paraId="230AF18B">
      <w:pPr>
        <w:spacing w:line="440" w:lineRule="exact"/>
        <w:jc w:val="center"/>
        <w:rPr>
          <w:rFonts w:hint="eastAsia" w:ascii="宋体" w:hAnsi="宋体" w:cs="宋体"/>
          <w:b/>
          <w:bCs/>
          <w:color w:val="auto"/>
          <w:sz w:val="24"/>
        </w:rPr>
      </w:pPr>
    </w:p>
    <w:p w14:paraId="56CB833D">
      <w:pPr>
        <w:spacing w:line="440" w:lineRule="exact"/>
        <w:jc w:val="center"/>
        <w:rPr>
          <w:rFonts w:hint="eastAsia" w:ascii="宋体" w:hAnsi="宋体" w:cs="宋体"/>
          <w:b/>
          <w:bCs/>
          <w:color w:val="auto"/>
          <w:sz w:val="24"/>
        </w:rPr>
      </w:pPr>
    </w:p>
    <w:p w14:paraId="2BD8640F">
      <w:pPr>
        <w:spacing w:line="440" w:lineRule="exact"/>
        <w:jc w:val="center"/>
        <w:rPr>
          <w:rFonts w:hint="eastAsia" w:ascii="宋体" w:hAnsi="宋体" w:cs="宋体"/>
          <w:b/>
          <w:bCs/>
          <w:color w:val="auto"/>
          <w:sz w:val="24"/>
        </w:rPr>
      </w:pPr>
    </w:p>
    <w:p w14:paraId="14E4409E">
      <w:pPr>
        <w:spacing w:line="440" w:lineRule="exact"/>
        <w:jc w:val="center"/>
        <w:rPr>
          <w:rFonts w:hint="eastAsia" w:ascii="宋体" w:hAnsi="宋体" w:cs="宋体"/>
          <w:b/>
          <w:bCs/>
          <w:color w:val="auto"/>
          <w:sz w:val="24"/>
        </w:rPr>
      </w:pPr>
    </w:p>
    <w:p w14:paraId="4CE48DE7">
      <w:pPr>
        <w:spacing w:line="440" w:lineRule="exact"/>
        <w:jc w:val="center"/>
        <w:rPr>
          <w:rFonts w:hint="eastAsia" w:ascii="宋体" w:hAnsi="宋体" w:cs="宋体"/>
          <w:b/>
          <w:bCs/>
          <w:color w:val="auto"/>
          <w:sz w:val="24"/>
        </w:rPr>
      </w:pPr>
    </w:p>
    <w:p w14:paraId="063470BF">
      <w:pPr>
        <w:spacing w:line="440" w:lineRule="exact"/>
        <w:jc w:val="center"/>
        <w:rPr>
          <w:rFonts w:hint="eastAsia" w:ascii="宋体" w:hAnsi="宋体" w:cs="宋体"/>
          <w:b/>
          <w:bCs/>
          <w:color w:val="auto"/>
          <w:sz w:val="24"/>
        </w:rPr>
      </w:pPr>
    </w:p>
    <w:p w14:paraId="6EE12BB9">
      <w:pPr>
        <w:spacing w:line="440" w:lineRule="exact"/>
        <w:jc w:val="center"/>
        <w:rPr>
          <w:rFonts w:hint="eastAsia" w:ascii="宋体" w:hAnsi="宋体" w:cs="宋体"/>
          <w:b/>
          <w:bCs/>
          <w:color w:val="auto"/>
          <w:sz w:val="24"/>
        </w:rPr>
      </w:pPr>
    </w:p>
    <w:p w14:paraId="25B4436A">
      <w:pPr>
        <w:spacing w:line="440" w:lineRule="exact"/>
        <w:jc w:val="center"/>
        <w:rPr>
          <w:rFonts w:hint="eastAsia" w:ascii="宋体" w:hAnsi="宋体" w:cs="宋体"/>
          <w:b/>
          <w:bCs/>
          <w:color w:val="auto"/>
          <w:sz w:val="24"/>
        </w:rPr>
      </w:pPr>
    </w:p>
    <w:p w14:paraId="61B88E0A">
      <w:pPr>
        <w:spacing w:line="440" w:lineRule="exact"/>
        <w:jc w:val="center"/>
        <w:rPr>
          <w:rFonts w:hint="eastAsia" w:ascii="宋体" w:hAnsi="宋体" w:cs="宋体"/>
          <w:b/>
          <w:bCs/>
          <w:color w:val="auto"/>
          <w:sz w:val="24"/>
        </w:rPr>
      </w:pPr>
    </w:p>
    <w:p w14:paraId="0234B61D">
      <w:pPr>
        <w:spacing w:line="440" w:lineRule="exact"/>
        <w:jc w:val="center"/>
        <w:rPr>
          <w:rFonts w:hint="eastAsia" w:ascii="宋体" w:hAnsi="宋体" w:cs="宋体"/>
          <w:b/>
          <w:bCs/>
          <w:color w:val="auto"/>
          <w:sz w:val="24"/>
        </w:rPr>
      </w:pPr>
    </w:p>
    <w:p w14:paraId="6A8CD833">
      <w:pPr>
        <w:spacing w:line="440" w:lineRule="exact"/>
        <w:jc w:val="center"/>
        <w:rPr>
          <w:rFonts w:hint="eastAsia" w:ascii="宋体" w:hAnsi="宋体" w:cs="宋体"/>
          <w:b/>
          <w:bCs/>
          <w:color w:val="auto"/>
          <w:sz w:val="24"/>
        </w:rPr>
      </w:pPr>
    </w:p>
    <w:p w14:paraId="0FD7BA80">
      <w:pPr>
        <w:spacing w:line="440" w:lineRule="exact"/>
        <w:jc w:val="center"/>
        <w:rPr>
          <w:rFonts w:hint="eastAsia" w:ascii="宋体" w:hAnsi="宋体" w:cs="宋体"/>
          <w:b/>
          <w:bCs/>
          <w:color w:val="auto"/>
          <w:sz w:val="24"/>
        </w:rPr>
      </w:pPr>
    </w:p>
    <w:p w14:paraId="46022DF3">
      <w:pPr>
        <w:spacing w:line="440" w:lineRule="exact"/>
        <w:jc w:val="center"/>
        <w:rPr>
          <w:rFonts w:hint="eastAsia" w:ascii="宋体" w:hAnsi="宋体" w:cs="宋体"/>
          <w:b/>
          <w:bCs/>
          <w:color w:val="auto"/>
          <w:sz w:val="24"/>
        </w:rPr>
      </w:pPr>
    </w:p>
    <w:p w14:paraId="724937F4">
      <w:pPr>
        <w:spacing w:line="440" w:lineRule="exact"/>
        <w:jc w:val="center"/>
        <w:rPr>
          <w:rFonts w:hint="eastAsia" w:ascii="宋体" w:hAnsi="宋体" w:cs="宋体"/>
          <w:b/>
          <w:bCs/>
          <w:color w:val="auto"/>
          <w:sz w:val="24"/>
        </w:rPr>
      </w:pPr>
    </w:p>
    <w:p w14:paraId="255981D5">
      <w:pPr>
        <w:spacing w:line="440" w:lineRule="exact"/>
        <w:jc w:val="center"/>
        <w:rPr>
          <w:rFonts w:hint="eastAsia" w:ascii="宋体" w:hAnsi="宋体" w:cs="宋体"/>
          <w:b/>
          <w:bCs/>
          <w:color w:val="auto"/>
          <w:sz w:val="24"/>
        </w:rPr>
      </w:pPr>
    </w:p>
    <w:p w14:paraId="6E94C853">
      <w:pPr>
        <w:spacing w:line="440" w:lineRule="exact"/>
        <w:rPr>
          <w:rFonts w:hint="eastAsia" w:ascii="宋体" w:hAnsi="宋体" w:cs="宋体"/>
          <w:b/>
          <w:bCs/>
          <w:color w:val="auto"/>
          <w:sz w:val="32"/>
          <w:szCs w:val="32"/>
        </w:rPr>
      </w:pPr>
    </w:p>
    <w:p w14:paraId="2B95C52A">
      <w:pPr>
        <w:spacing w:line="440" w:lineRule="exact"/>
        <w:jc w:val="center"/>
        <w:rPr>
          <w:rFonts w:hint="eastAsia" w:ascii="宋体" w:hAnsi="宋体" w:cs="宋体"/>
          <w:b/>
          <w:bCs/>
          <w:color w:val="auto"/>
          <w:sz w:val="32"/>
          <w:szCs w:val="32"/>
        </w:rPr>
      </w:pPr>
      <w:r>
        <w:rPr>
          <w:rFonts w:hint="eastAsia" w:ascii="宋体" w:hAnsi="宋体" w:cs="宋体"/>
          <w:b/>
          <w:bCs/>
          <w:color w:val="auto"/>
          <w:sz w:val="32"/>
          <w:szCs w:val="32"/>
        </w:rPr>
        <w:t>（2）法定代表人授权书</w:t>
      </w:r>
    </w:p>
    <w:p w14:paraId="1479E1A7">
      <w:pPr>
        <w:spacing w:line="44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lang w:val="zh-CN"/>
        </w:rPr>
        <w:t>江西华城建设有限公司</w:t>
      </w:r>
      <w:r>
        <w:rPr>
          <w:rFonts w:hint="eastAsia" w:ascii="宋体" w:hAnsi="宋体" w:cs="宋体"/>
          <w:color w:val="auto"/>
          <w:sz w:val="24"/>
        </w:rPr>
        <w:t xml:space="preserve">   </w:t>
      </w:r>
    </w:p>
    <w:p w14:paraId="7CB52D0C">
      <w:pPr>
        <w:spacing w:line="440" w:lineRule="exact"/>
        <w:ind w:left="210" w:leftChars="100" w:firstLine="240" w:firstLineChars="100"/>
        <w:rPr>
          <w:rFonts w:ascii="宋体" w:hAnsi="宋体" w:cs="宋体"/>
          <w:color w:val="auto"/>
          <w:sz w:val="24"/>
        </w:rPr>
      </w:pPr>
      <w:r>
        <w:rPr>
          <w:rFonts w:hint="eastAsia" w:ascii="宋体" w:hAnsi="宋体" w:cs="宋体"/>
          <w:color w:val="auto"/>
          <w:sz w:val="24"/>
          <w:u w:val="single"/>
        </w:rPr>
        <w:t xml:space="preserve">（ 供应商全称）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法定代表人</w:t>
      </w:r>
      <w:r>
        <w:rPr>
          <w:rFonts w:hint="eastAsia" w:ascii="宋体" w:hAnsi="宋体" w:cs="宋体"/>
          <w:color w:val="auto"/>
          <w:sz w:val="24"/>
          <w:u w:val="single"/>
        </w:rPr>
        <w:t xml:space="preserve">  （姓名） </w:t>
      </w:r>
      <w:r>
        <w:rPr>
          <w:rFonts w:ascii="宋体" w:hAnsi="宋体" w:cs="宋体"/>
          <w:color w:val="auto"/>
          <w:sz w:val="24"/>
          <w:u w:val="single"/>
        </w:rPr>
        <w:t xml:space="preserve"> </w:t>
      </w:r>
      <w:r>
        <w:rPr>
          <w:rFonts w:hint="eastAsia" w:ascii="宋体" w:hAnsi="宋体" w:cs="宋体"/>
          <w:color w:val="auto"/>
          <w:sz w:val="24"/>
        </w:rPr>
        <w:t>代表本单位授权</w:t>
      </w:r>
      <w:r>
        <w:rPr>
          <w:rFonts w:hint="eastAsia" w:ascii="宋体" w:hAnsi="宋体" w:cs="宋体"/>
          <w:color w:val="auto"/>
          <w:sz w:val="24"/>
          <w:u w:val="single"/>
        </w:rPr>
        <w:t xml:space="preserve">      （被委托人姓名） </w:t>
      </w:r>
      <w:r>
        <w:rPr>
          <w:rFonts w:ascii="宋体" w:hAnsi="宋体" w:cs="宋体"/>
          <w:color w:val="auto"/>
          <w:sz w:val="24"/>
          <w:u w:val="single"/>
        </w:rPr>
        <w:t xml:space="preserve"> </w:t>
      </w:r>
      <w:r>
        <w:rPr>
          <w:rFonts w:hint="eastAsia" w:ascii="宋体" w:hAnsi="宋体" w:cs="宋体"/>
          <w:color w:val="auto"/>
          <w:sz w:val="24"/>
        </w:rPr>
        <w:t>为本项目的全权代表,参加贵单位组织的</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（采购项目（招标编号））</w:t>
      </w:r>
      <w:r>
        <w:rPr>
          <w:rFonts w:ascii="宋体" w:hAnsi="宋体" w:cs="宋体"/>
          <w:color w:val="auto"/>
          <w:sz w:val="24"/>
          <w:u w:val="single"/>
        </w:rPr>
        <w:t xml:space="preserve">    </w:t>
      </w:r>
      <w:r>
        <w:rPr>
          <w:rFonts w:hint="eastAsia" w:ascii="宋体" w:hAnsi="宋体" w:cs="宋体"/>
          <w:color w:val="auto"/>
          <w:sz w:val="24"/>
        </w:rPr>
        <w:t>投标活动，全权代表我方处理投标活动、合同洽谈签订、供货、结算等一切事宜。</w:t>
      </w:r>
    </w:p>
    <w:p w14:paraId="30494D41">
      <w:pPr>
        <w:spacing w:line="440" w:lineRule="exact"/>
        <w:rPr>
          <w:rFonts w:hint="eastAsia" w:ascii="宋体" w:hAnsi="宋体" w:cs="宋体"/>
          <w:color w:val="auto"/>
          <w:sz w:val="24"/>
        </w:rPr>
      </w:pPr>
    </w:p>
    <w:p w14:paraId="2C009AE2">
      <w:pPr>
        <w:spacing w:line="440" w:lineRule="exact"/>
        <w:ind w:right="1120" w:firstLine="648"/>
        <w:jc w:val="right"/>
        <w:rPr>
          <w:rFonts w:ascii="宋体" w:hAnsi="宋体" w:cs="宋体"/>
          <w:color w:val="auto"/>
          <w:sz w:val="24"/>
        </w:rPr>
      </w:pPr>
      <w:r>
        <w:rPr>
          <w:rFonts w:hint="eastAsia" w:ascii="宋体" w:hAnsi="宋体" w:cs="宋体"/>
          <w:color w:val="auto"/>
          <w:sz w:val="24"/>
        </w:rPr>
        <w:t>法定代表人签字或签章：</w:t>
      </w:r>
    </w:p>
    <w:p w14:paraId="2CF052E2">
      <w:pPr>
        <w:spacing w:line="440" w:lineRule="exact"/>
        <w:ind w:right="1680" w:firstLine="648"/>
        <w:jc w:val="right"/>
        <w:rPr>
          <w:rFonts w:ascii="宋体" w:hAnsi="宋体" w:cs="宋体"/>
          <w:color w:val="auto"/>
          <w:sz w:val="24"/>
        </w:rPr>
      </w:pPr>
      <w:r>
        <w:rPr>
          <w:rFonts w:hint="eastAsia" w:ascii="宋体" w:hAnsi="宋体" w:cs="宋体"/>
          <w:color w:val="auto"/>
          <w:sz w:val="24"/>
        </w:rPr>
        <w:t>供应商（公章）：</w:t>
      </w:r>
    </w:p>
    <w:p w14:paraId="73E804F9">
      <w:pPr>
        <w:spacing w:line="440" w:lineRule="exact"/>
        <w:ind w:right="1120" w:firstLine="648"/>
        <w:jc w:val="center"/>
        <w:rPr>
          <w:rFonts w:hint="eastAsia"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日期：</w:t>
      </w:r>
    </w:p>
    <w:p w14:paraId="567FFF9A">
      <w:pPr>
        <w:spacing w:line="440" w:lineRule="exact"/>
        <w:ind w:firstLine="7680" w:firstLineChars="3200"/>
        <w:rPr>
          <w:rFonts w:hint="eastAsia" w:ascii="宋体" w:hAnsi="宋体" w:cs="宋体"/>
          <w:color w:val="auto"/>
          <w:sz w:val="24"/>
        </w:rPr>
      </w:pPr>
    </w:p>
    <w:p w14:paraId="57AF362A">
      <w:pPr>
        <w:spacing w:line="440" w:lineRule="exact"/>
        <w:ind w:firstLine="7680" w:firstLineChars="3200"/>
        <w:rPr>
          <w:rFonts w:hint="eastAsia" w:ascii="宋体" w:hAnsi="宋体" w:cs="宋体"/>
          <w:color w:val="auto"/>
          <w:sz w:val="24"/>
        </w:rPr>
      </w:pPr>
      <w:r>
        <w:rPr>
          <w:rFonts w:hint="eastAsia" w:ascii="宋体" w:hAnsi="宋体" w:cs="宋体"/>
          <w:color w:val="auto"/>
          <w:sz w:val="24"/>
        </w:rPr>
        <w:t xml:space="preserve"> </w:t>
      </w:r>
    </w:p>
    <w:p w14:paraId="0D03559B">
      <w:pPr>
        <w:spacing w:line="440" w:lineRule="exact"/>
        <w:rPr>
          <w:rFonts w:hint="eastAsia" w:ascii="宋体" w:hAnsi="宋体" w:cs="宋体"/>
          <w:color w:val="auto"/>
          <w:sz w:val="24"/>
        </w:rPr>
      </w:pPr>
      <w:r>
        <w:rPr>
          <w:rFonts w:hint="eastAsia" w:ascii="宋体" w:hAnsi="宋体" w:cs="宋体"/>
          <w:color w:val="auto"/>
          <w:sz w:val="24"/>
        </w:rPr>
        <w:t>委托人姓名：                联系电话：</w:t>
      </w:r>
    </w:p>
    <w:p w14:paraId="186B5B82">
      <w:pPr>
        <w:spacing w:line="440" w:lineRule="exact"/>
        <w:rPr>
          <w:rFonts w:hint="eastAsia" w:ascii="宋体" w:hAnsi="宋体" w:cs="宋体"/>
          <w:color w:val="auto"/>
          <w:sz w:val="24"/>
        </w:rPr>
      </w:pPr>
    </w:p>
    <w:p w14:paraId="45BAD9AD">
      <w:pPr>
        <w:spacing w:line="440" w:lineRule="exact"/>
        <w:rPr>
          <w:rFonts w:hint="eastAsia" w:ascii="宋体" w:hAnsi="宋体" w:cs="宋体"/>
          <w:color w:val="auto"/>
          <w:sz w:val="24"/>
        </w:rPr>
      </w:pPr>
    </w:p>
    <w:p w14:paraId="3D7DFD27">
      <w:pPr>
        <w:spacing w:line="440" w:lineRule="exact"/>
        <w:rPr>
          <w:rFonts w:hint="eastAsia" w:ascii="宋体" w:hAnsi="宋体" w:cs="宋体"/>
          <w:color w:val="auto"/>
          <w:sz w:val="24"/>
        </w:rPr>
      </w:pPr>
      <w:r>
        <w:rPr>
          <w:rFonts w:hint="eastAsia" w:ascii="宋体" w:hAnsi="宋体" w:cs="宋体"/>
          <w:color w:val="auto"/>
          <w:sz w:val="24"/>
        </w:rPr>
        <mc:AlternateContent>
          <mc:Choice Requires="wps">
            <w:drawing>
              <wp:anchor distT="45720" distB="45720" distL="114300" distR="114300" simplePos="0" relativeHeight="251659264" behindDoc="0" locked="0" layoutInCell="1" allowOverlap="1">
                <wp:simplePos x="0" y="0"/>
                <wp:positionH relativeFrom="margin">
                  <wp:posOffset>404495</wp:posOffset>
                </wp:positionH>
                <wp:positionV relativeFrom="paragraph">
                  <wp:posOffset>21590</wp:posOffset>
                </wp:positionV>
                <wp:extent cx="4943475" cy="1292860"/>
                <wp:effectExtent l="4445" t="5080" r="5080" b="1651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43475" cy="2114550"/>
                        </a:xfrm>
                        <a:prstGeom prst="rect">
                          <a:avLst/>
                        </a:prstGeom>
                        <a:solidFill>
                          <a:srgbClr val="FFFFFF"/>
                        </a:solidFill>
                        <a:ln w="9525">
                          <a:solidFill>
                            <a:srgbClr val="000000"/>
                          </a:solidFill>
                          <a:miter lim="800000"/>
                        </a:ln>
                        <a:effectLst/>
                      </wps:spPr>
                      <wps:txbx>
                        <w:txbxContent>
                          <w:p w14:paraId="3689F1C6">
                            <w:pPr>
                              <w:rPr>
                                <w:rFonts w:ascii="宋体" w:hAnsi="宋体" w:cs="宋体"/>
                                <w:b/>
                                <w:bCs/>
                                <w:sz w:val="28"/>
                                <w:szCs w:val="28"/>
                              </w:rPr>
                            </w:pPr>
                          </w:p>
                          <w:p w14:paraId="1A76B1AD">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1.85pt;margin-top:1.7pt;height:101.8pt;width:38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59LtNcAAAAIAQAADwAAAAAAAAABACAAAAAi&#10;AAAAZHJzL2Rvd25yZXYueG1sUEsBAhQAFAAAAAgAh07iQEu1ALtEAgAAjAQAAA4AAAAAAAAAAQAg&#10;AAAAJgEAAGRycy9lMm9Eb2MueG1sUEsFBgAAAAAGAAYAWQEAANwFAAAAAA==&#10;">
                <v:fill on="t" focussize="0,0"/>
                <v:stroke color="#000000" miterlimit="8" joinstyle="miter"/>
                <v:imagedata o:title=""/>
                <o:lock v:ext="edit" aspectratio="f"/>
                <v:textbox>
                  <w:txbxContent>
                    <w:p w14:paraId="3689F1C6">
                      <w:pPr>
                        <w:rPr>
                          <w:rFonts w:ascii="宋体" w:hAnsi="宋体" w:cs="宋体"/>
                          <w:b/>
                          <w:bCs/>
                          <w:sz w:val="28"/>
                          <w:szCs w:val="28"/>
                        </w:rPr>
                      </w:pPr>
                    </w:p>
                    <w:p w14:paraId="1A76B1AD">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v:textbox>
                <w10:wrap type="square"/>
              </v:shape>
            </w:pict>
          </mc:Fallback>
        </mc:AlternateContent>
      </w:r>
    </w:p>
    <w:p w14:paraId="06520421">
      <w:pPr>
        <w:spacing w:line="440" w:lineRule="exact"/>
        <w:rPr>
          <w:rFonts w:hint="eastAsia" w:ascii="宋体" w:hAnsi="宋体" w:cs="宋体"/>
          <w:color w:val="auto"/>
          <w:sz w:val="24"/>
        </w:rPr>
      </w:pPr>
    </w:p>
    <w:p w14:paraId="2746CFFA">
      <w:pPr>
        <w:spacing w:line="440" w:lineRule="exact"/>
        <w:rPr>
          <w:rFonts w:hint="eastAsia" w:ascii="宋体" w:hAnsi="宋体" w:cs="宋体"/>
          <w:color w:val="auto"/>
          <w:sz w:val="24"/>
        </w:rPr>
      </w:pPr>
    </w:p>
    <w:p w14:paraId="45A2A3E3">
      <w:pPr>
        <w:spacing w:line="440" w:lineRule="exact"/>
        <w:rPr>
          <w:rFonts w:hint="eastAsia" w:ascii="宋体" w:hAnsi="宋体" w:cs="宋体"/>
          <w:color w:val="auto"/>
          <w:sz w:val="24"/>
        </w:rPr>
      </w:pPr>
    </w:p>
    <w:p w14:paraId="47897159">
      <w:pPr>
        <w:spacing w:line="440" w:lineRule="exact"/>
        <w:rPr>
          <w:rFonts w:hint="eastAsia" w:ascii="宋体" w:hAnsi="宋体" w:cs="宋体"/>
          <w:color w:val="auto"/>
          <w:sz w:val="24"/>
        </w:rPr>
      </w:pPr>
    </w:p>
    <w:p w14:paraId="35286AA3">
      <w:pPr>
        <w:spacing w:line="440" w:lineRule="exact"/>
        <w:rPr>
          <w:rFonts w:hint="eastAsia" w:ascii="宋体" w:hAnsi="宋体" w:cs="宋体"/>
          <w:color w:val="auto"/>
          <w:sz w:val="24"/>
        </w:rPr>
      </w:pPr>
    </w:p>
    <w:p w14:paraId="3371C5F8">
      <w:pPr>
        <w:spacing w:line="440" w:lineRule="exact"/>
        <w:rPr>
          <w:rFonts w:hint="eastAsia" w:ascii="宋体" w:hAnsi="宋体" w:cs="宋体"/>
          <w:color w:val="auto"/>
          <w:sz w:val="24"/>
        </w:rPr>
      </w:pPr>
      <w:r>
        <w:rPr>
          <w:rFonts w:hint="eastAsia" w:ascii="宋体" w:hAnsi="宋体" w:cs="宋体"/>
          <w:color w:val="auto"/>
          <w:sz w:val="24"/>
        </w:rPr>
        <w:t xml:space="preserve">被委托人姓名： </w:t>
      </w:r>
      <w:r>
        <w:rPr>
          <w:rFonts w:ascii="宋体" w:hAnsi="宋体" w:cs="宋体"/>
          <w:color w:val="auto"/>
          <w:sz w:val="24"/>
        </w:rPr>
        <w:t xml:space="preserve">     </w:t>
      </w:r>
      <w:r>
        <w:rPr>
          <w:rFonts w:hint="eastAsia" w:ascii="宋体" w:hAnsi="宋体" w:cs="宋体"/>
          <w:color w:val="auto"/>
          <w:sz w:val="24"/>
        </w:rPr>
        <w:t xml:space="preserve">       联系电话：</w:t>
      </w:r>
    </w:p>
    <w:p w14:paraId="405834C2">
      <w:pPr>
        <w:spacing w:line="440" w:lineRule="exact"/>
        <w:rPr>
          <w:rFonts w:hint="eastAsia" w:ascii="宋体" w:hAnsi="宋体" w:cs="宋体"/>
          <w:color w:val="auto"/>
          <w:sz w:val="24"/>
        </w:rPr>
      </w:pPr>
    </w:p>
    <w:p w14:paraId="0202A5E2">
      <w:pPr>
        <w:pStyle w:val="36"/>
        <w:spacing w:before="120" w:after="120" w:line="440" w:lineRule="exact"/>
        <w:rPr>
          <w:rFonts w:hint="eastAsia" w:ascii="宋体" w:hAnsi="宋体" w:cs="宋体"/>
          <w:color w:val="auto"/>
          <w:sz w:val="24"/>
        </w:rPr>
      </w:pPr>
      <w:r>
        <w:rPr>
          <w:rFonts w:ascii="宋体" w:hAnsi="宋体" w:cs="宋体"/>
          <w:color w:val="auto"/>
          <w:sz w:val="24"/>
        </w:rPr>
        <mc:AlternateContent>
          <mc:Choice Requires="wps">
            <w:drawing>
              <wp:anchor distT="45720" distB="45720" distL="114300" distR="114300" simplePos="0" relativeHeight="251660288" behindDoc="0" locked="0" layoutInCell="1" allowOverlap="1">
                <wp:simplePos x="0" y="0"/>
                <wp:positionH relativeFrom="margin">
                  <wp:posOffset>402590</wp:posOffset>
                </wp:positionH>
                <wp:positionV relativeFrom="paragraph">
                  <wp:posOffset>239395</wp:posOffset>
                </wp:positionV>
                <wp:extent cx="4953000" cy="1136015"/>
                <wp:effectExtent l="4445" t="4445" r="14605" b="2159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53000" cy="2200275"/>
                        </a:xfrm>
                        <a:prstGeom prst="rect">
                          <a:avLst/>
                        </a:prstGeom>
                        <a:solidFill>
                          <a:srgbClr val="FFFFFF"/>
                        </a:solidFill>
                        <a:ln w="9525">
                          <a:solidFill>
                            <a:srgbClr val="000000"/>
                          </a:solidFill>
                          <a:miter lim="800000"/>
                        </a:ln>
                        <a:effectLst/>
                      </wps:spPr>
                      <wps:txbx>
                        <w:txbxContent>
                          <w:p w14:paraId="6DBF11ED">
                            <w:pPr>
                              <w:rPr>
                                <w:rFonts w:ascii="宋体" w:hAnsi="宋体" w:cs="宋体"/>
                                <w:b/>
                                <w:bCs/>
                                <w:sz w:val="28"/>
                                <w:szCs w:val="28"/>
                              </w:rPr>
                            </w:pPr>
                          </w:p>
                          <w:p w14:paraId="070B98C6">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14:paraId="164801B0">
                            <w:pPr>
                              <w:pStyle w:val="36"/>
                              <w:spacing w:before="120" w:after="120"/>
                              <w:rPr>
                                <w:rFonts w:hint="eastAsia"/>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1.7pt;margin-top:18.85pt;height:89.45pt;width:390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pBY0TYAAAACQEAAA8AAAAAAAAAAQAgAAAA&#10;IgAAAGRycy9kb3ducmV2LnhtbFBLAQIUABQAAAAIAIdO4kC+pEEoRAIAAIoEAAAOAAAAAAAAAAEA&#10;IAAAACcBAABkcnMvZTJvRG9jLnhtbFBLBQYAAAAABgAGAFkBAADdBQAAAAA=&#10;">
                <v:fill on="t" focussize="0,0"/>
                <v:stroke color="#000000" miterlimit="8" joinstyle="miter"/>
                <v:imagedata o:title=""/>
                <o:lock v:ext="edit" aspectratio="f"/>
                <v:textbox>
                  <w:txbxContent>
                    <w:p w14:paraId="6DBF11ED">
                      <w:pPr>
                        <w:rPr>
                          <w:rFonts w:ascii="宋体" w:hAnsi="宋体" w:cs="宋体"/>
                          <w:b/>
                          <w:bCs/>
                          <w:sz w:val="28"/>
                          <w:szCs w:val="28"/>
                        </w:rPr>
                      </w:pPr>
                    </w:p>
                    <w:p w14:paraId="070B98C6">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14:paraId="164801B0">
                      <w:pPr>
                        <w:pStyle w:val="36"/>
                        <w:spacing w:before="120" w:after="120"/>
                        <w:rPr>
                          <w:rFonts w:hint="eastAsia"/>
                        </w:rPr>
                      </w:pPr>
                    </w:p>
                  </w:txbxContent>
                </v:textbox>
                <w10:wrap type="square"/>
              </v:shape>
            </w:pict>
          </mc:Fallback>
        </mc:AlternateContent>
      </w:r>
    </w:p>
    <w:p w14:paraId="10A7CEDE">
      <w:pPr>
        <w:spacing w:line="440" w:lineRule="exact"/>
        <w:rPr>
          <w:rFonts w:ascii="宋体" w:hAnsi="宋体" w:cs="宋体"/>
          <w:b/>
          <w:bCs/>
          <w:color w:val="auto"/>
          <w:sz w:val="24"/>
        </w:rPr>
      </w:pPr>
    </w:p>
    <w:p w14:paraId="49300373">
      <w:pPr>
        <w:spacing w:line="440" w:lineRule="exact"/>
        <w:rPr>
          <w:rFonts w:hint="eastAsia" w:ascii="宋体" w:hAnsi="宋体" w:cs="宋体"/>
          <w:b/>
          <w:bCs/>
          <w:color w:val="auto"/>
          <w:sz w:val="24"/>
        </w:rPr>
      </w:pPr>
    </w:p>
    <w:p w14:paraId="7AE631A1">
      <w:pPr>
        <w:spacing w:line="440" w:lineRule="exact"/>
        <w:rPr>
          <w:rFonts w:hint="eastAsia" w:ascii="宋体" w:hAnsi="宋体" w:cs="宋体"/>
          <w:b/>
          <w:bCs/>
          <w:color w:val="auto"/>
          <w:sz w:val="24"/>
        </w:rPr>
      </w:pPr>
    </w:p>
    <w:p w14:paraId="0A90705F">
      <w:pPr>
        <w:pStyle w:val="2"/>
        <w:spacing w:line="440" w:lineRule="exact"/>
        <w:ind w:firstLine="240"/>
        <w:rPr>
          <w:rFonts w:hint="eastAsia"/>
          <w:color w:val="auto"/>
          <w:sz w:val="24"/>
          <w:szCs w:val="24"/>
        </w:rPr>
      </w:pPr>
    </w:p>
    <w:p w14:paraId="79D1D008">
      <w:pPr>
        <w:spacing w:line="440" w:lineRule="exact"/>
        <w:rPr>
          <w:rFonts w:hint="eastAsia" w:ascii="宋体" w:hAnsi="宋体" w:cs="宋体"/>
          <w:b/>
          <w:bCs/>
          <w:color w:val="auto"/>
          <w:sz w:val="24"/>
        </w:rPr>
      </w:pPr>
    </w:p>
    <w:p w14:paraId="127D82B6">
      <w:pPr>
        <w:spacing w:line="440" w:lineRule="exact"/>
        <w:rPr>
          <w:rFonts w:hint="eastAsia" w:ascii="宋体" w:hAnsi="宋体" w:cs="宋体"/>
          <w:b/>
          <w:bCs/>
          <w:color w:val="auto"/>
          <w:sz w:val="24"/>
        </w:rPr>
      </w:pPr>
      <w:r>
        <w:rPr>
          <w:rFonts w:hint="eastAsia" w:ascii="宋体" w:hAnsi="宋体" w:cs="宋体"/>
          <w:b/>
          <w:bCs/>
          <w:color w:val="auto"/>
          <w:sz w:val="24"/>
        </w:rPr>
        <w:t>说明：法定代表人参与投标则不用提供委托（授权）书，但必须提供法定代表人身份证原件扫描件（正、反面）</w:t>
      </w:r>
    </w:p>
    <w:p w14:paraId="10EFF8BA">
      <w:pPr>
        <w:spacing w:line="440" w:lineRule="exact"/>
        <w:jc w:val="center"/>
        <w:rPr>
          <w:rFonts w:hint="eastAsia" w:ascii="宋体" w:hAnsi="宋体"/>
          <w:b/>
          <w:color w:val="auto"/>
          <w:sz w:val="24"/>
        </w:rPr>
      </w:pPr>
    </w:p>
    <w:p w14:paraId="2742F9D2">
      <w:pPr>
        <w:spacing w:line="440" w:lineRule="exact"/>
        <w:jc w:val="center"/>
        <w:rPr>
          <w:rFonts w:hint="eastAsia" w:ascii="宋体" w:hAnsi="宋体" w:cs="宋体"/>
          <w:b/>
          <w:color w:val="auto"/>
          <w:sz w:val="24"/>
        </w:rPr>
      </w:pPr>
      <w:r>
        <w:rPr>
          <w:rFonts w:hint="eastAsia" w:ascii="宋体" w:hAnsi="宋体" w:cs="宋体"/>
          <w:b/>
          <w:color w:val="auto"/>
          <w:sz w:val="24"/>
        </w:rPr>
        <w:br w:type="page"/>
      </w:r>
    </w:p>
    <w:p w14:paraId="534228DD">
      <w:pPr>
        <w:spacing w:line="440" w:lineRule="exact"/>
        <w:jc w:val="center"/>
        <w:rPr>
          <w:b/>
          <w:color w:val="auto"/>
          <w:sz w:val="36"/>
        </w:rPr>
      </w:pPr>
      <w:r>
        <w:rPr>
          <w:rFonts w:hint="eastAsia" w:ascii="宋体" w:hAnsi="宋体" w:cs="宋体"/>
          <w:b/>
          <w:bCs/>
          <w:color w:val="auto"/>
          <w:sz w:val="32"/>
          <w:szCs w:val="32"/>
        </w:rPr>
        <w:t>（3）</w:t>
      </w:r>
      <w:r>
        <w:rPr>
          <w:rFonts w:ascii="宋体" w:hAnsi="宋体" w:cs="宋体"/>
          <w:b/>
          <w:bCs/>
          <w:color w:val="auto"/>
          <w:sz w:val="32"/>
          <w:szCs w:val="32"/>
        </w:rPr>
        <w:t>近三年无重大违法记录承诺函（格式）</w:t>
      </w:r>
    </w:p>
    <w:p w14:paraId="4024AAF0">
      <w:pPr>
        <w:tabs>
          <w:tab w:val="left" w:pos="6300"/>
        </w:tabs>
        <w:snapToGrid w:val="0"/>
        <w:spacing w:line="440" w:lineRule="exact"/>
        <w:rPr>
          <w:color w:val="auto"/>
          <w:sz w:val="28"/>
        </w:rPr>
      </w:pPr>
    </w:p>
    <w:p w14:paraId="460D152B">
      <w:pPr>
        <w:tabs>
          <w:tab w:val="left" w:pos="6300"/>
        </w:tabs>
        <w:snapToGrid w:val="0"/>
        <w:spacing w:line="440" w:lineRule="exact"/>
        <w:rPr>
          <w:rFonts w:ascii="宋体" w:hAnsi="宋体" w:cs="宋体"/>
          <w:color w:val="auto"/>
          <w:sz w:val="24"/>
        </w:rPr>
      </w:pPr>
      <w:r>
        <w:rPr>
          <w:rFonts w:ascii="宋体" w:hAnsi="宋体" w:cs="宋体"/>
          <w:color w:val="auto"/>
          <w:sz w:val="24"/>
        </w:rPr>
        <w:t>项目名称：</w:t>
      </w:r>
    </w:p>
    <w:p w14:paraId="72F0AE15">
      <w:pPr>
        <w:tabs>
          <w:tab w:val="left" w:pos="6300"/>
        </w:tabs>
        <w:snapToGrid w:val="0"/>
        <w:spacing w:line="440" w:lineRule="exact"/>
        <w:rPr>
          <w:rFonts w:ascii="宋体" w:hAnsi="宋体" w:cs="宋体"/>
          <w:color w:val="auto"/>
          <w:sz w:val="24"/>
        </w:rPr>
      </w:pPr>
    </w:p>
    <w:p w14:paraId="1B5A8FBD">
      <w:pPr>
        <w:tabs>
          <w:tab w:val="left" w:pos="6300"/>
        </w:tabs>
        <w:snapToGrid w:val="0"/>
        <w:spacing w:line="440" w:lineRule="exact"/>
        <w:rPr>
          <w:rFonts w:ascii="宋体" w:hAnsi="宋体" w:cs="宋体"/>
          <w:color w:val="auto"/>
          <w:sz w:val="24"/>
        </w:rPr>
      </w:pPr>
      <w:r>
        <w:rPr>
          <w:rFonts w:ascii="宋体" w:hAnsi="宋体" w:cs="宋体"/>
          <w:color w:val="auto"/>
          <w:sz w:val="24"/>
        </w:rPr>
        <w:t>致：江西华城建设有限公司（招标人名称）：</w:t>
      </w:r>
    </w:p>
    <w:p w14:paraId="6F0D3CBB">
      <w:pPr>
        <w:tabs>
          <w:tab w:val="left" w:pos="6300"/>
        </w:tabs>
        <w:snapToGrid w:val="0"/>
        <w:spacing w:line="440" w:lineRule="exact"/>
        <w:rPr>
          <w:rFonts w:ascii="宋体" w:hAnsi="宋体" w:cs="宋体"/>
          <w:color w:val="auto"/>
          <w:sz w:val="24"/>
        </w:rPr>
      </w:pPr>
      <w:r>
        <w:rPr>
          <w:rFonts w:ascii="宋体" w:hAnsi="宋体" w:cs="宋体"/>
          <w:color w:val="auto"/>
          <w:sz w:val="24"/>
        </w:rPr>
        <w:t>（供应商（供应商）名称）承诺，我方参加本项目招标活动前三年内无重大违法活动记录，符合</w:t>
      </w:r>
      <w:r>
        <w:rPr>
          <w:rFonts w:hint="eastAsia" w:ascii="宋体" w:hAnsi="宋体" w:cs="宋体"/>
          <w:color w:val="auto"/>
          <w:sz w:val="24"/>
        </w:rPr>
        <w:t>相关法律</w:t>
      </w:r>
      <w:r>
        <w:rPr>
          <w:rFonts w:ascii="宋体" w:hAnsi="宋体" w:cs="宋体"/>
          <w:color w:val="auto"/>
          <w:sz w:val="24"/>
        </w:rPr>
        <w:t>规定的资格条件。我方对此承诺</w:t>
      </w:r>
      <w:r>
        <w:rPr>
          <w:rFonts w:hint="eastAsia" w:ascii="宋体" w:hAnsi="宋体" w:cs="宋体"/>
          <w:color w:val="auto"/>
          <w:sz w:val="24"/>
        </w:rPr>
        <w:t>承担</w:t>
      </w:r>
      <w:r>
        <w:rPr>
          <w:rFonts w:ascii="宋体" w:hAnsi="宋体" w:cs="宋体"/>
          <w:color w:val="auto"/>
          <w:sz w:val="24"/>
        </w:rPr>
        <w:t>全部法律责任。</w:t>
      </w:r>
    </w:p>
    <w:p w14:paraId="3D189611">
      <w:pPr>
        <w:tabs>
          <w:tab w:val="left" w:pos="6300"/>
        </w:tabs>
        <w:snapToGrid w:val="0"/>
        <w:spacing w:line="440" w:lineRule="exact"/>
        <w:rPr>
          <w:rFonts w:ascii="宋体" w:hAnsi="宋体" w:cs="宋体"/>
          <w:color w:val="auto"/>
          <w:sz w:val="24"/>
        </w:rPr>
      </w:pPr>
    </w:p>
    <w:p w14:paraId="0D857026">
      <w:pPr>
        <w:tabs>
          <w:tab w:val="left" w:pos="6300"/>
        </w:tabs>
        <w:snapToGrid w:val="0"/>
        <w:spacing w:line="440" w:lineRule="exact"/>
        <w:ind w:firstLine="560"/>
        <w:rPr>
          <w:rFonts w:ascii="宋体" w:hAnsi="宋体" w:cs="宋体"/>
          <w:color w:val="auto"/>
          <w:sz w:val="24"/>
        </w:rPr>
      </w:pPr>
      <w:r>
        <w:rPr>
          <w:rFonts w:ascii="宋体" w:hAnsi="宋体" w:cs="宋体"/>
          <w:color w:val="auto"/>
          <w:sz w:val="24"/>
        </w:rPr>
        <w:t>特此承诺。</w:t>
      </w:r>
    </w:p>
    <w:p w14:paraId="50FBE3C5">
      <w:pPr>
        <w:tabs>
          <w:tab w:val="left" w:pos="6300"/>
        </w:tabs>
        <w:snapToGrid w:val="0"/>
        <w:spacing w:line="440" w:lineRule="exact"/>
        <w:jc w:val="center"/>
        <w:rPr>
          <w:color w:val="auto"/>
          <w:sz w:val="24"/>
        </w:rPr>
      </w:pPr>
    </w:p>
    <w:p w14:paraId="569F6D60">
      <w:pPr>
        <w:tabs>
          <w:tab w:val="left" w:pos="6300"/>
        </w:tabs>
        <w:snapToGrid w:val="0"/>
        <w:spacing w:line="440" w:lineRule="exact"/>
        <w:jc w:val="center"/>
        <w:rPr>
          <w:color w:val="auto"/>
          <w:sz w:val="24"/>
        </w:rPr>
      </w:pPr>
    </w:p>
    <w:p w14:paraId="48C1EA39">
      <w:pPr>
        <w:tabs>
          <w:tab w:val="left" w:pos="6300"/>
        </w:tabs>
        <w:snapToGrid w:val="0"/>
        <w:spacing w:line="440" w:lineRule="exact"/>
        <w:rPr>
          <w:color w:val="auto"/>
          <w:sz w:val="24"/>
        </w:rPr>
      </w:pPr>
    </w:p>
    <w:p w14:paraId="02959273">
      <w:pPr>
        <w:tabs>
          <w:tab w:val="left" w:pos="6300"/>
        </w:tabs>
        <w:snapToGrid w:val="0"/>
        <w:spacing w:line="440" w:lineRule="exact"/>
        <w:rPr>
          <w:color w:val="auto"/>
          <w:sz w:val="24"/>
        </w:rPr>
      </w:pPr>
    </w:p>
    <w:p w14:paraId="4F2D95F5">
      <w:pPr>
        <w:spacing w:line="440" w:lineRule="exact"/>
        <w:rPr>
          <w:color w:val="auto"/>
          <w:sz w:val="28"/>
        </w:rPr>
      </w:pPr>
      <w:r>
        <w:rPr>
          <w:color w:val="auto"/>
          <w:sz w:val="28"/>
        </w:rPr>
        <w:t>单位名称：（公章）：</w:t>
      </w:r>
    </w:p>
    <w:p w14:paraId="43029E2A">
      <w:pPr>
        <w:spacing w:line="440" w:lineRule="exact"/>
        <w:rPr>
          <w:color w:val="auto"/>
          <w:sz w:val="28"/>
        </w:rPr>
      </w:pPr>
      <w:r>
        <w:rPr>
          <w:color w:val="auto"/>
          <w:sz w:val="28"/>
        </w:rPr>
        <w:t>法定代表人或授权代表：</w:t>
      </w:r>
    </w:p>
    <w:p w14:paraId="5889B641">
      <w:pPr>
        <w:spacing w:line="440" w:lineRule="exact"/>
        <w:rPr>
          <w:rFonts w:hint="eastAsia"/>
          <w:color w:val="auto"/>
        </w:rPr>
      </w:pPr>
      <w:r>
        <w:rPr>
          <w:color w:val="auto"/>
          <w:sz w:val="28"/>
        </w:rPr>
        <w:t>投标日期：</w:t>
      </w:r>
    </w:p>
    <w:p w14:paraId="559EDC52">
      <w:pPr>
        <w:spacing w:line="440" w:lineRule="exact"/>
        <w:jc w:val="center"/>
        <w:outlineLvl w:val="1"/>
        <w:rPr>
          <w:rFonts w:hint="eastAsia" w:ascii="宋体" w:hAnsi="宋体" w:cs="宋体"/>
          <w:color w:val="auto"/>
          <w:sz w:val="24"/>
        </w:rPr>
      </w:pPr>
    </w:p>
    <w:p w14:paraId="00E27D8F">
      <w:pPr>
        <w:spacing w:line="440" w:lineRule="exact"/>
        <w:ind w:firstLine="480" w:firstLineChars="200"/>
        <w:jc w:val="left"/>
        <w:rPr>
          <w:rFonts w:hint="eastAsia" w:ascii="宋体" w:hAnsi="宋体" w:cs="宋体"/>
          <w:color w:val="auto"/>
          <w:sz w:val="24"/>
        </w:rPr>
      </w:pPr>
    </w:p>
    <w:p w14:paraId="69238908">
      <w:pPr>
        <w:spacing w:line="440" w:lineRule="exact"/>
        <w:jc w:val="center"/>
        <w:rPr>
          <w:rFonts w:hint="eastAsia" w:ascii="宋体" w:hAnsi="宋体" w:cs="宋体"/>
          <w:b/>
          <w:bCs/>
          <w:color w:val="auto"/>
          <w:sz w:val="32"/>
          <w:szCs w:val="32"/>
        </w:rPr>
      </w:pPr>
      <w:r>
        <w:rPr>
          <w:rFonts w:hint="eastAsia" w:ascii="宋体" w:hAnsi="宋体" w:cs="宋体"/>
          <w:b/>
          <w:bCs/>
          <w:color w:val="auto"/>
          <w:sz w:val="32"/>
          <w:szCs w:val="32"/>
        </w:rPr>
        <w:t>（4）</w:t>
      </w:r>
      <w:r>
        <w:rPr>
          <w:rFonts w:ascii="宋体" w:hAnsi="宋体" w:cs="宋体"/>
          <w:b/>
          <w:bCs/>
          <w:color w:val="auto"/>
          <w:sz w:val="32"/>
          <w:szCs w:val="32"/>
        </w:rPr>
        <w:t>依法缴纳税收</w:t>
      </w:r>
    </w:p>
    <w:p w14:paraId="78432889">
      <w:pPr>
        <w:spacing w:line="440" w:lineRule="exact"/>
        <w:jc w:val="center"/>
        <w:rPr>
          <w:rFonts w:hint="eastAsia" w:ascii="宋体" w:hAnsi="宋体" w:cs="宋体"/>
          <w:color w:val="auto"/>
          <w:sz w:val="24"/>
        </w:rPr>
      </w:pPr>
    </w:p>
    <w:p w14:paraId="16DDCD73">
      <w:pPr>
        <w:spacing w:line="440" w:lineRule="exact"/>
        <w:jc w:val="center"/>
        <w:rPr>
          <w:rFonts w:hint="eastAsia" w:ascii="宋体" w:hAnsi="宋体" w:cs="宋体"/>
          <w:color w:val="auto"/>
          <w:sz w:val="24"/>
        </w:rPr>
      </w:pPr>
    </w:p>
    <w:p w14:paraId="5F7231C7">
      <w:pPr>
        <w:spacing w:line="440" w:lineRule="exact"/>
        <w:jc w:val="left"/>
        <w:rPr>
          <w:rFonts w:hint="eastAsia" w:ascii="宋体" w:hAnsi="宋体"/>
          <w:b/>
          <w:color w:val="auto"/>
          <w:sz w:val="24"/>
        </w:rPr>
      </w:pPr>
      <w:r>
        <w:rPr>
          <w:rFonts w:hint="eastAsia" w:ascii="宋体" w:hAnsi="宋体" w:cs="宋体"/>
          <w:color w:val="auto"/>
          <w:sz w:val="24"/>
        </w:rPr>
        <w:t>（1）</w:t>
      </w:r>
      <w:r>
        <w:rPr>
          <w:rFonts w:hint="eastAsia" w:ascii="宋体" w:hAnsi="宋体" w:cs="宋体"/>
          <w:color w:val="auto"/>
          <w:sz w:val="24"/>
          <w:lang w:eastAsia="zh-CN"/>
        </w:rPr>
        <w:t>2024</w:t>
      </w:r>
      <w:r>
        <w:rPr>
          <w:rFonts w:ascii="宋体" w:hAnsi="宋体" w:cs="宋体"/>
          <w:color w:val="auto"/>
          <w:sz w:val="24"/>
        </w:rPr>
        <w:t>年开标前六个月内任意一个月的依法缴纳税收证明或税收完税证明或免税证明相关材料复印件加盖供应商公章</w:t>
      </w:r>
      <w:r>
        <w:rPr>
          <w:rFonts w:hint="eastAsia" w:ascii="宋体"/>
          <w:color w:val="auto"/>
          <w:sz w:val="24"/>
        </w:rPr>
        <w:br w:type="page"/>
      </w:r>
    </w:p>
    <w:p w14:paraId="26D18C08">
      <w:pPr>
        <w:spacing w:line="440" w:lineRule="exact"/>
        <w:jc w:val="center"/>
        <w:rPr>
          <w:rFonts w:hint="eastAsia" w:ascii="宋体" w:hAnsi="宋体"/>
          <w:b/>
          <w:color w:val="auto"/>
          <w:sz w:val="24"/>
        </w:rPr>
      </w:pPr>
    </w:p>
    <w:p w14:paraId="20247897">
      <w:pPr>
        <w:spacing w:line="440" w:lineRule="exact"/>
        <w:jc w:val="center"/>
        <w:rPr>
          <w:rFonts w:hint="eastAsia" w:ascii="宋体" w:hAnsi="宋体" w:cs="宋体"/>
          <w:b/>
          <w:bCs/>
          <w:color w:val="auto"/>
          <w:sz w:val="32"/>
          <w:szCs w:val="32"/>
        </w:rPr>
      </w:pPr>
      <w:r>
        <w:rPr>
          <w:rFonts w:hint="eastAsia" w:ascii="宋体" w:hAnsi="宋体" w:cs="宋体"/>
          <w:b/>
          <w:bCs/>
          <w:color w:val="auto"/>
          <w:sz w:val="32"/>
          <w:szCs w:val="32"/>
        </w:rPr>
        <w:t>（5）保证金凭证</w:t>
      </w:r>
    </w:p>
    <w:p w14:paraId="625799CB">
      <w:pPr>
        <w:spacing w:line="440" w:lineRule="exact"/>
        <w:rPr>
          <w:rFonts w:ascii="宋体" w:hAnsi="宋体"/>
          <w:color w:val="auto"/>
          <w:sz w:val="24"/>
        </w:rPr>
      </w:pPr>
      <w:r>
        <w:rPr>
          <w:rFonts w:hint="eastAsia" w:ascii="宋体" w:hAnsi="宋体"/>
          <w:color w:val="auto"/>
          <w:sz w:val="24"/>
        </w:rPr>
        <w:t>致：</w:t>
      </w:r>
      <w:r>
        <w:rPr>
          <w:rFonts w:hint="eastAsia" w:ascii="宋体" w:hAnsi="宋体" w:cs="宋体"/>
          <w:color w:val="auto"/>
          <w:sz w:val="24"/>
          <w:u w:val="single"/>
          <w:lang w:val="zh-CN"/>
        </w:rPr>
        <w:t>江西华城建设有限公司</w:t>
      </w:r>
    </w:p>
    <w:p w14:paraId="4C68E912">
      <w:pPr>
        <w:spacing w:line="440" w:lineRule="exact"/>
        <w:ind w:firstLine="560"/>
        <w:rPr>
          <w:rFonts w:ascii="宋体" w:hAnsi="宋体"/>
          <w:color w:val="auto"/>
          <w:sz w:val="24"/>
        </w:rPr>
      </w:pPr>
      <w:r>
        <w:rPr>
          <w:rFonts w:hint="eastAsia" w:ascii="宋体" w:hAnsi="宋体"/>
          <w:color w:val="auto"/>
          <w:sz w:val="24"/>
        </w:rPr>
        <w:t>我方为</w:t>
      </w:r>
      <w:r>
        <w:rPr>
          <w:rFonts w:hint="eastAsia" w:ascii="宋体" w:hAnsi="宋体"/>
          <w:color w:val="auto"/>
          <w:sz w:val="24"/>
          <w:u w:val="single"/>
        </w:rPr>
        <w:t xml:space="preserve">     </w:t>
      </w:r>
      <w:r>
        <w:rPr>
          <w:rFonts w:hint="eastAsia" w:ascii="宋体" w:hAnsi="宋体"/>
          <w:color w:val="auto"/>
          <w:sz w:val="24"/>
        </w:rPr>
        <w:t>项目（项目编号为：</w:t>
      </w:r>
      <w:r>
        <w:rPr>
          <w:rFonts w:hint="eastAsia" w:ascii="宋体" w:hAnsi="宋体"/>
          <w:color w:val="auto"/>
          <w:sz w:val="24"/>
          <w:u w:val="single"/>
        </w:rPr>
        <w:t xml:space="preserve">                </w:t>
      </w:r>
      <w:r>
        <w:rPr>
          <w:rFonts w:hint="eastAsia" w:ascii="宋体" w:hAnsi="宋体"/>
          <w:color w:val="auto"/>
          <w:sz w:val="24"/>
        </w:rPr>
        <w:t>)递交保证金人民币</w:t>
      </w:r>
      <w:r>
        <w:rPr>
          <w:rFonts w:hint="eastAsia" w:ascii="宋体" w:hAnsi="宋体"/>
          <w:color w:val="auto"/>
          <w:sz w:val="24"/>
          <w:u w:val="single"/>
        </w:rPr>
        <w:t xml:space="preserve">      </w:t>
      </w:r>
      <w:r>
        <w:rPr>
          <w:rFonts w:hint="eastAsia" w:ascii="宋体" w:hAnsi="宋体"/>
          <w:color w:val="auto"/>
          <w:sz w:val="24"/>
        </w:rPr>
        <w:t>元(大写：</w:t>
      </w:r>
      <w:r>
        <w:rPr>
          <w:rFonts w:hint="eastAsia" w:ascii="宋体" w:hAnsi="宋体"/>
          <w:color w:val="auto"/>
          <w:sz w:val="24"/>
          <w:u w:val="single"/>
        </w:rPr>
        <w:t xml:space="preserve">                       </w:t>
      </w:r>
      <w:r>
        <w:rPr>
          <w:rFonts w:hint="eastAsia" w:ascii="宋体" w:hAnsi="宋体"/>
          <w:color w:val="auto"/>
          <w:sz w:val="24"/>
        </w:rPr>
        <w:t>人民币元)已于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日以</w:t>
      </w:r>
      <w:r>
        <w:rPr>
          <w:rFonts w:hint="eastAsia" w:ascii="宋体" w:hAnsi="宋体"/>
          <w:color w:val="auto"/>
          <w:sz w:val="24"/>
          <w:u w:val="single"/>
        </w:rPr>
        <w:t xml:space="preserve">       </w:t>
      </w:r>
      <w:r>
        <w:rPr>
          <w:rFonts w:hint="eastAsia" w:ascii="宋体" w:hAnsi="宋体"/>
          <w:color w:val="auto"/>
          <w:sz w:val="24"/>
        </w:rPr>
        <w:t>方式汇入账户。</w:t>
      </w:r>
    </w:p>
    <w:p w14:paraId="5DDC5722">
      <w:pPr>
        <w:spacing w:line="440" w:lineRule="exact"/>
        <w:ind w:firstLine="562"/>
        <w:rPr>
          <w:rFonts w:ascii="宋体" w:hAnsi="宋体"/>
          <w:color w:val="auto"/>
          <w:sz w:val="24"/>
        </w:rPr>
      </w:pPr>
      <w:r>
        <w:rPr>
          <w:rFonts w:hint="eastAsia" w:ascii="宋体" w:hAnsi="宋体"/>
          <w:color w:val="auto"/>
          <w:sz w:val="24"/>
        </w:rPr>
        <w:t>详见附件：保证金缴纳凭证扫描件加盖供应商公章。</w:t>
      </w:r>
    </w:p>
    <w:p w14:paraId="2085D04E">
      <w:pPr>
        <w:tabs>
          <w:tab w:val="left" w:pos="5245"/>
        </w:tabs>
        <w:spacing w:line="440" w:lineRule="exact"/>
        <w:ind w:firstLine="5102" w:firstLineChars="2126"/>
        <w:jc w:val="right"/>
        <w:rPr>
          <w:rFonts w:ascii="宋体" w:hAnsi="宋体"/>
          <w:color w:val="auto"/>
          <w:sz w:val="24"/>
        </w:rPr>
      </w:pPr>
    </w:p>
    <w:p w14:paraId="731FB54E">
      <w:pPr>
        <w:tabs>
          <w:tab w:val="left" w:pos="5245"/>
        </w:tabs>
        <w:spacing w:line="440" w:lineRule="exact"/>
        <w:jc w:val="right"/>
        <w:rPr>
          <w:rFonts w:ascii="宋体" w:hAnsi="宋体"/>
          <w:color w:val="auto"/>
          <w:sz w:val="24"/>
        </w:rPr>
      </w:pPr>
    </w:p>
    <w:p w14:paraId="075A3264">
      <w:pPr>
        <w:tabs>
          <w:tab w:val="left" w:pos="5245"/>
        </w:tabs>
        <w:spacing w:line="440" w:lineRule="exact"/>
        <w:ind w:firstLine="5102" w:firstLineChars="2126"/>
        <w:rPr>
          <w:rFonts w:ascii="宋体" w:hAnsi="宋体"/>
          <w:color w:val="auto"/>
          <w:sz w:val="24"/>
        </w:rPr>
      </w:pPr>
      <w:r>
        <w:rPr>
          <w:rFonts w:hint="eastAsia" w:ascii="宋体" w:hAnsi="宋体"/>
          <w:color w:val="auto"/>
          <w:sz w:val="24"/>
        </w:rPr>
        <w:t>公司：(签章)</w:t>
      </w:r>
    </w:p>
    <w:p w14:paraId="1DC73672">
      <w:pPr>
        <w:tabs>
          <w:tab w:val="left" w:pos="5245"/>
        </w:tabs>
        <w:spacing w:line="440" w:lineRule="exact"/>
        <w:ind w:firstLine="5102" w:firstLineChars="2126"/>
        <w:rPr>
          <w:rFonts w:ascii="宋体" w:hAnsi="宋体"/>
          <w:color w:val="auto"/>
          <w:sz w:val="24"/>
        </w:rPr>
      </w:pPr>
      <w:r>
        <w:rPr>
          <w:rFonts w:hint="eastAsia" w:ascii="宋体" w:hAnsi="宋体"/>
          <w:color w:val="auto"/>
          <w:sz w:val="24"/>
        </w:rPr>
        <w:t>地址：</w:t>
      </w:r>
    </w:p>
    <w:p w14:paraId="5C159FF5">
      <w:pPr>
        <w:tabs>
          <w:tab w:val="left" w:pos="5245"/>
        </w:tabs>
        <w:spacing w:line="440" w:lineRule="exact"/>
        <w:ind w:firstLine="5102" w:firstLineChars="2126"/>
        <w:rPr>
          <w:rFonts w:ascii="宋体" w:hAnsi="宋体"/>
          <w:color w:val="auto"/>
          <w:sz w:val="24"/>
        </w:rPr>
      </w:pPr>
      <w:r>
        <w:rPr>
          <w:rFonts w:hint="eastAsia" w:ascii="宋体" w:hAnsi="宋体"/>
          <w:color w:val="auto"/>
          <w:sz w:val="24"/>
        </w:rPr>
        <w:t>项目联系人：</w:t>
      </w:r>
    </w:p>
    <w:p w14:paraId="52781A2A">
      <w:pPr>
        <w:tabs>
          <w:tab w:val="left" w:pos="5245"/>
        </w:tabs>
        <w:spacing w:line="440" w:lineRule="exact"/>
        <w:ind w:firstLine="5102" w:firstLineChars="2126"/>
        <w:rPr>
          <w:rFonts w:ascii="宋体" w:hAnsi="宋体"/>
          <w:color w:val="auto"/>
          <w:sz w:val="24"/>
        </w:rPr>
      </w:pPr>
      <w:r>
        <w:rPr>
          <w:rFonts w:hint="eastAsia" w:ascii="宋体" w:hAnsi="宋体"/>
          <w:color w:val="auto"/>
          <w:sz w:val="24"/>
        </w:rPr>
        <w:t>电话(手机)：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14:paraId="1E04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jc w:val="center"/>
        </w:trPr>
        <w:tc>
          <w:tcPr>
            <w:tcW w:w="9023" w:type="dxa"/>
            <w:tcBorders>
              <w:top w:val="single" w:color="auto" w:sz="4" w:space="0"/>
              <w:left w:val="single" w:color="auto" w:sz="4" w:space="0"/>
              <w:bottom w:val="single" w:color="auto" w:sz="4" w:space="0"/>
              <w:right w:val="single" w:color="auto" w:sz="4" w:space="0"/>
            </w:tcBorders>
            <w:noWrap w:val="0"/>
            <w:vAlign w:val="center"/>
          </w:tcPr>
          <w:p w14:paraId="2E3A5B49">
            <w:pPr>
              <w:spacing w:line="440" w:lineRule="exact"/>
              <w:jc w:val="center"/>
              <w:rPr>
                <w:rFonts w:ascii="宋体" w:hAnsi="宋体"/>
                <w:color w:val="auto"/>
                <w:sz w:val="24"/>
              </w:rPr>
            </w:pPr>
            <w:r>
              <w:rPr>
                <w:rFonts w:hint="eastAsia" w:ascii="宋体" w:hAnsi="宋体"/>
                <w:color w:val="auto"/>
                <w:sz w:val="24"/>
              </w:rPr>
              <w:t>(保证金缴纳凭证扫描件)</w:t>
            </w:r>
          </w:p>
        </w:tc>
      </w:tr>
    </w:tbl>
    <w:p w14:paraId="73CC3BC8">
      <w:pPr>
        <w:spacing w:line="440" w:lineRule="exact"/>
        <w:jc w:val="left"/>
        <w:rPr>
          <w:rFonts w:hint="eastAsia" w:ascii="宋体" w:hAnsi="宋体" w:cs="宋体"/>
          <w:color w:val="auto"/>
          <w:sz w:val="28"/>
          <w:szCs w:val="28"/>
        </w:rPr>
      </w:pPr>
    </w:p>
    <w:p w14:paraId="0CA03315">
      <w:pPr>
        <w:spacing w:line="440" w:lineRule="exact"/>
        <w:jc w:val="left"/>
        <w:rPr>
          <w:rFonts w:hint="eastAsia" w:ascii="宋体" w:hAnsi="宋体" w:cs="宋体"/>
          <w:color w:val="auto"/>
          <w:sz w:val="28"/>
          <w:szCs w:val="28"/>
        </w:rPr>
      </w:pPr>
    </w:p>
    <w:p w14:paraId="65A1EE5C">
      <w:pPr>
        <w:pStyle w:val="2"/>
        <w:spacing w:line="440" w:lineRule="exact"/>
        <w:ind w:firstLine="180"/>
        <w:rPr>
          <w:rFonts w:hint="eastAsia"/>
          <w:color w:val="auto"/>
        </w:rPr>
      </w:pPr>
    </w:p>
    <w:p w14:paraId="6F9BF505">
      <w:pPr>
        <w:spacing w:line="440" w:lineRule="exact"/>
        <w:rPr>
          <w:rFonts w:hint="eastAsia"/>
          <w:color w:val="auto"/>
        </w:rPr>
      </w:pPr>
    </w:p>
    <w:p w14:paraId="69BCE8C4">
      <w:pPr>
        <w:pStyle w:val="2"/>
        <w:spacing w:line="440" w:lineRule="exact"/>
        <w:ind w:firstLine="180"/>
        <w:rPr>
          <w:rFonts w:hint="eastAsia"/>
          <w:color w:val="auto"/>
        </w:rPr>
      </w:pPr>
    </w:p>
    <w:p w14:paraId="16966835">
      <w:pPr>
        <w:spacing w:line="440" w:lineRule="exact"/>
        <w:jc w:val="center"/>
        <w:rPr>
          <w:rFonts w:hint="eastAsia" w:ascii="宋体" w:hAnsi="宋体" w:cs="宋体"/>
          <w:bCs/>
          <w:color w:val="auto"/>
          <w:spacing w:val="-17"/>
          <w:sz w:val="44"/>
          <w:szCs w:val="44"/>
        </w:rPr>
      </w:pPr>
    </w:p>
    <w:p w14:paraId="65EC6C62">
      <w:pPr>
        <w:spacing w:line="440" w:lineRule="exact"/>
        <w:rPr>
          <w:rFonts w:hint="eastAsia" w:ascii="宋体" w:hAnsi="宋体" w:cs="宋体"/>
          <w:bCs/>
          <w:color w:val="auto"/>
          <w:spacing w:val="-17"/>
          <w:sz w:val="44"/>
          <w:szCs w:val="44"/>
        </w:rPr>
      </w:pPr>
    </w:p>
    <w:p w14:paraId="102796C2">
      <w:pPr>
        <w:spacing w:line="440" w:lineRule="exact"/>
        <w:jc w:val="center"/>
        <w:rPr>
          <w:rFonts w:hint="eastAsia" w:ascii="宋体" w:hAnsi="宋体" w:cs="宋体"/>
          <w:bCs/>
          <w:color w:val="auto"/>
          <w:spacing w:val="-17"/>
          <w:sz w:val="44"/>
          <w:szCs w:val="44"/>
        </w:rPr>
      </w:pPr>
    </w:p>
    <w:p w14:paraId="10F05921">
      <w:pPr>
        <w:spacing w:line="440" w:lineRule="exact"/>
        <w:jc w:val="center"/>
        <w:rPr>
          <w:rFonts w:hint="eastAsia" w:ascii="宋体" w:hAnsi="宋体" w:cs="宋体"/>
          <w:bCs/>
          <w:color w:val="auto"/>
          <w:spacing w:val="-17"/>
          <w:sz w:val="44"/>
          <w:szCs w:val="44"/>
        </w:rPr>
      </w:pPr>
    </w:p>
    <w:p w14:paraId="270CF0DB">
      <w:pPr>
        <w:spacing w:line="440" w:lineRule="exact"/>
        <w:jc w:val="center"/>
        <w:rPr>
          <w:rFonts w:hint="eastAsia" w:ascii="宋体" w:hAnsi="宋体" w:cs="宋体"/>
          <w:bCs/>
          <w:color w:val="auto"/>
          <w:spacing w:val="-17"/>
          <w:sz w:val="44"/>
          <w:szCs w:val="44"/>
        </w:rPr>
      </w:pPr>
    </w:p>
    <w:p w14:paraId="1961821B">
      <w:pPr>
        <w:spacing w:line="440" w:lineRule="exact"/>
        <w:jc w:val="center"/>
        <w:rPr>
          <w:rFonts w:hint="eastAsia" w:ascii="宋体" w:hAnsi="宋体" w:cs="宋体"/>
          <w:bCs/>
          <w:color w:val="auto"/>
          <w:spacing w:val="-17"/>
          <w:sz w:val="44"/>
          <w:szCs w:val="44"/>
        </w:rPr>
      </w:pPr>
    </w:p>
    <w:p w14:paraId="0A7B4955">
      <w:pPr>
        <w:spacing w:line="440" w:lineRule="exact"/>
        <w:jc w:val="center"/>
        <w:rPr>
          <w:rFonts w:hint="eastAsia" w:ascii="宋体" w:hAnsi="宋体" w:eastAsia="宋体" w:cs="宋体"/>
          <w:bCs/>
          <w:color w:val="auto"/>
          <w:spacing w:val="-17"/>
          <w:sz w:val="44"/>
          <w:szCs w:val="44"/>
          <w:lang w:eastAsia="zh-CN"/>
        </w:rPr>
      </w:pPr>
      <w:r>
        <w:rPr>
          <w:rFonts w:hint="eastAsia" w:ascii="宋体" w:hAnsi="宋体" w:cs="宋体"/>
          <w:bCs/>
          <w:color w:val="auto"/>
          <w:spacing w:val="-17"/>
          <w:sz w:val="44"/>
          <w:szCs w:val="44"/>
        </w:rPr>
        <w:t>抚州市</w:t>
      </w:r>
      <w:r>
        <w:rPr>
          <w:rFonts w:hint="eastAsia" w:ascii="宋体" w:hAnsi="宋体" w:cs="宋体"/>
          <w:bCs/>
          <w:color w:val="auto"/>
          <w:spacing w:val="-17"/>
          <w:sz w:val="44"/>
          <w:szCs w:val="44"/>
          <w:lang w:eastAsia="zh-CN"/>
        </w:rPr>
        <w:t>东乡区井山嘉园小区一期排水沟铸铁盖板和方形铸铁井盖板采购(第二次）</w:t>
      </w:r>
    </w:p>
    <w:p w14:paraId="4661C9C6">
      <w:pPr>
        <w:spacing w:line="440" w:lineRule="exact"/>
        <w:jc w:val="left"/>
        <w:rPr>
          <w:rFonts w:hint="eastAsia" w:ascii="宋体" w:hAnsi="宋体" w:cs="宋体"/>
          <w:b/>
          <w:color w:val="auto"/>
          <w:sz w:val="28"/>
          <w:szCs w:val="28"/>
        </w:rPr>
      </w:pPr>
    </w:p>
    <w:p w14:paraId="471908C1">
      <w:pPr>
        <w:spacing w:line="440" w:lineRule="exact"/>
        <w:jc w:val="center"/>
        <w:rPr>
          <w:rFonts w:hint="eastAsia" w:ascii="宋体" w:hAnsi="宋体" w:cs="宋体"/>
          <w:bCs/>
          <w:color w:val="auto"/>
          <w:sz w:val="84"/>
          <w:szCs w:val="84"/>
        </w:rPr>
      </w:pPr>
    </w:p>
    <w:p w14:paraId="65414753">
      <w:pPr>
        <w:spacing w:line="360" w:lineRule="auto"/>
        <w:jc w:val="center"/>
        <w:rPr>
          <w:rFonts w:hint="eastAsia" w:ascii="宋体" w:hAnsi="宋体" w:cs="宋体"/>
          <w:bCs/>
          <w:color w:val="auto"/>
          <w:sz w:val="84"/>
          <w:szCs w:val="84"/>
        </w:rPr>
      </w:pPr>
      <w:r>
        <w:rPr>
          <w:rFonts w:hint="eastAsia" w:ascii="宋体" w:hAnsi="宋体" w:cs="宋体"/>
          <w:bCs/>
          <w:color w:val="auto"/>
          <w:sz w:val="84"/>
          <w:szCs w:val="84"/>
        </w:rPr>
        <w:t>投标文件</w:t>
      </w:r>
    </w:p>
    <w:p w14:paraId="638274F8">
      <w:pPr>
        <w:spacing w:line="440" w:lineRule="exact"/>
        <w:jc w:val="center"/>
        <w:rPr>
          <w:rFonts w:hint="eastAsia" w:ascii="宋体" w:hAnsi="宋体" w:cs="宋体"/>
          <w:b/>
          <w:color w:val="auto"/>
          <w:sz w:val="32"/>
          <w:szCs w:val="32"/>
        </w:rPr>
      </w:pPr>
    </w:p>
    <w:p w14:paraId="2085C8D3">
      <w:pPr>
        <w:spacing w:line="440" w:lineRule="exact"/>
        <w:jc w:val="center"/>
        <w:rPr>
          <w:rFonts w:hint="eastAsia" w:ascii="宋体" w:hAnsi="宋体" w:cs="宋体"/>
          <w:b/>
          <w:color w:val="auto"/>
          <w:sz w:val="36"/>
          <w:szCs w:val="36"/>
        </w:rPr>
      </w:pPr>
      <w:r>
        <w:rPr>
          <w:rFonts w:hint="eastAsia" w:ascii="宋体" w:hAnsi="宋体" w:cs="宋体"/>
          <w:b/>
          <w:color w:val="auto"/>
          <w:sz w:val="36"/>
          <w:szCs w:val="36"/>
        </w:rPr>
        <w:t>（商务标格式）</w:t>
      </w:r>
    </w:p>
    <w:p w14:paraId="30804032">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正本/副本</w:t>
      </w:r>
    </w:p>
    <w:p w14:paraId="6C3306A8">
      <w:pPr>
        <w:spacing w:line="440" w:lineRule="exact"/>
        <w:jc w:val="center"/>
        <w:rPr>
          <w:rFonts w:hint="eastAsia" w:ascii="宋体" w:hAnsi="宋体" w:cs="宋体"/>
          <w:b/>
          <w:color w:val="auto"/>
          <w:sz w:val="32"/>
          <w:szCs w:val="32"/>
        </w:rPr>
      </w:pPr>
    </w:p>
    <w:p w14:paraId="216367D7">
      <w:pPr>
        <w:spacing w:line="440" w:lineRule="exact"/>
        <w:rPr>
          <w:rFonts w:hint="eastAsia" w:ascii="宋体" w:hAnsi="宋体" w:cs="宋体"/>
          <w:b/>
          <w:color w:val="auto"/>
          <w:sz w:val="32"/>
          <w:szCs w:val="32"/>
        </w:rPr>
      </w:pPr>
    </w:p>
    <w:p w14:paraId="1AB30BC4">
      <w:pPr>
        <w:spacing w:line="440" w:lineRule="exact"/>
        <w:jc w:val="center"/>
        <w:rPr>
          <w:rFonts w:hint="eastAsia" w:ascii="宋体" w:hAnsi="宋体" w:cs="宋体"/>
          <w:b/>
          <w:color w:val="auto"/>
          <w:sz w:val="32"/>
          <w:szCs w:val="32"/>
        </w:rPr>
      </w:pPr>
    </w:p>
    <w:p w14:paraId="496B3EFC">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供应商：</w:t>
      </w:r>
      <w:r>
        <w:rPr>
          <w:rFonts w:hint="eastAsia" w:ascii="宋体" w:hAnsi="宋体" w:cs="宋体"/>
          <w:b/>
          <w:color w:val="auto"/>
          <w:sz w:val="32"/>
          <w:szCs w:val="32"/>
          <w:u w:val="single"/>
        </w:rPr>
        <w:t xml:space="preserve">  </w:t>
      </w:r>
      <w:r>
        <w:rPr>
          <w:rFonts w:hint="eastAsia" w:ascii="宋体" w:hAnsi="宋体" w:cs="宋体"/>
          <w:color w:val="auto"/>
          <w:sz w:val="32"/>
          <w:szCs w:val="32"/>
          <w:u w:val="single"/>
        </w:rPr>
        <w:t xml:space="preserve">单位全称  </w:t>
      </w:r>
      <w:r>
        <w:rPr>
          <w:rFonts w:hint="eastAsia" w:ascii="宋体" w:hAnsi="宋体" w:cs="宋体"/>
          <w:b/>
          <w:color w:val="auto"/>
          <w:sz w:val="32"/>
          <w:szCs w:val="32"/>
        </w:rPr>
        <w:t>（盖单位公章）</w:t>
      </w:r>
    </w:p>
    <w:p w14:paraId="3191BA67">
      <w:pPr>
        <w:spacing w:line="440" w:lineRule="exact"/>
        <w:jc w:val="center"/>
        <w:rPr>
          <w:rFonts w:hint="eastAsia" w:ascii="宋体" w:hAnsi="宋体" w:cs="宋体"/>
          <w:b/>
          <w:color w:val="auto"/>
          <w:sz w:val="32"/>
          <w:szCs w:val="32"/>
        </w:rPr>
        <w:sectPr>
          <w:pgSz w:w="11906" w:h="16838"/>
          <w:pgMar w:top="850" w:right="850" w:bottom="850" w:left="850" w:header="851" w:footer="992" w:gutter="0"/>
          <w:cols w:space="720" w:num="1"/>
          <w:docGrid w:linePitch="312" w:charSpace="0"/>
        </w:sectPr>
      </w:pPr>
      <w:r>
        <w:rPr>
          <w:rFonts w:hint="eastAsia" w:ascii="宋体" w:hAnsi="宋体" w:cs="宋体"/>
          <w:b/>
          <w:color w:val="auto"/>
          <w:sz w:val="32"/>
          <w:szCs w:val="32"/>
        </w:rPr>
        <w:t xml:space="preserve">年   月   </w:t>
      </w:r>
    </w:p>
    <w:p w14:paraId="10C89E58">
      <w:pPr>
        <w:spacing w:line="440" w:lineRule="exact"/>
        <w:jc w:val="center"/>
        <w:rPr>
          <w:rFonts w:ascii="宋体" w:hAnsi="宋体" w:cs="宋体"/>
          <w:b/>
          <w:bCs/>
          <w:color w:val="auto"/>
          <w:sz w:val="28"/>
          <w:szCs w:val="28"/>
        </w:rPr>
      </w:pPr>
      <w:bookmarkStart w:id="37" w:name="_Toc3489"/>
      <w:r>
        <w:rPr>
          <w:rFonts w:hint="eastAsia" w:ascii="宋体" w:hAnsi="宋体" w:cs="宋体"/>
          <w:b/>
          <w:bCs/>
          <w:color w:val="auto"/>
          <w:sz w:val="32"/>
          <w:szCs w:val="32"/>
        </w:rPr>
        <w:t>一、报价一览表</w:t>
      </w:r>
      <w:bookmarkEnd w:id="37"/>
    </w:p>
    <w:p w14:paraId="760612D5">
      <w:pPr>
        <w:spacing w:line="440" w:lineRule="exact"/>
        <w:rPr>
          <w:rFonts w:ascii="宋体"/>
          <w:color w:val="auto"/>
          <w:sz w:val="24"/>
        </w:rPr>
      </w:pPr>
    </w:p>
    <w:p w14:paraId="71B7A3B1">
      <w:pPr>
        <w:spacing w:line="440" w:lineRule="exact"/>
        <w:rPr>
          <w:rFonts w:ascii="宋体"/>
          <w:color w:val="auto"/>
          <w:sz w:val="24"/>
        </w:rPr>
      </w:pPr>
      <w:r>
        <w:rPr>
          <w:rFonts w:hint="eastAsia" w:ascii="宋体" w:hAnsi="宋体" w:cs="宋体"/>
          <w:color w:val="auto"/>
          <w:sz w:val="24"/>
        </w:rPr>
        <w:t>招标编号：</w:t>
      </w:r>
    </w:p>
    <w:p w14:paraId="508317E5">
      <w:pPr>
        <w:spacing w:line="440" w:lineRule="exact"/>
        <w:rPr>
          <w:rFonts w:ascii="宋体"/>
          <w:color w:val="auto"/>
          <w:sz w:val="24"/>
        </w:rPr>
      </w:pPr>
      <w:r>
        <w:rPr>
          <w:rFonts w:hint="eastAsia" w:ascii="宋体" w:hAnsi="宋体" w:cs="宋体"/>
          <w:color w:val="auto"/>
          <w:sz w:val="24"/>
        </w:rPr>
        <w:t>项目名称：</w:t>
      </w:r>
    </w:p>
    <w:tbl>
      <w:tblPr>
        <w:tblStyle w:val="22"/>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663"/>
      </w:tblGrid>
      <w:tr w14:paraId="4B55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09" w:type="dxa"/>
            <w:noWrap w:val="0"/>
            <w:vAlign w:val="center"/>
          </w:tcPr>
          <w:p w14:paraId="4163FA31">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color w:val="auto"/>
                <w:kern w:val="0"/>
                <w:sz w:val="24"/>
              </w:rPr>
            </w:pPr>
            <w:r>
              <w:rPr>
                <w:rFonts w:hint="eastAsia" w:ascii="宋体" w:hAnsi="宋体" w:cs="宋体"/>
                <w:b/>
                <w:bCs/>
                <w:color w:val="auto"/>
                <w:kern w:val="0"/>
                <w:sz w:val="24"/>
              </w:rPr>
              <w:t>标题</w:t>
            </w:r>
          </w:p>
        </w:tc>
        <w:tc>
          <w:tcPr>
            <w:tcW w:w="6663" w:type="dxa"/>
            <w:noWrap w:val="0"/>
            <w:vAlign w:val="center"/>
          </w:tcPr>
          <w:p w14:paraId="76EB1559">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color w:val="auto"/>
                <w:kern w:val="0"/>
                <w:sz w:val="24"/>
              </w:rPr>
            </w:pPr>
            <w:r>
              <w:rPr>
                <w:rFonts w:hint="eastAsia" w:ascii="宋体" w:hAnsi="宋体" w:cs="宋体"/>
                <w:b/>
                <w:bCs/>
                <w:color w:val="auto"/>
                <w:kern w:val="0"/>
                <w:sz w:val="24"/>
              </w:rPr>
              <w:t>内容</w:t>
            </w:r>
          </w:p>
        </w:tc>
      </w:tr>
      <w:tr w14:paraId="27E8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1809" w:type="dxa"/>
            <w:noWrap w:val="0"/>
            <w:vAlign w:val="center"/>
          </w:tcPr>
          <w:p w14:paraId="10BA108E">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kern w:val="0"/>
                <w:sz w:val="24"/>
              </w:rPr>
            </w:pPr>
            <w:r>
              <w:rPr>
                <w:rFonts w:hint="eastAsia" w:ascii="宋体" w:hAnsi="宋体" w:cs="宋体"/>
                <w:color w:val="auto"/>
                <w:kern w:val="0"/>
                <w:sz w:val="24"/>
              </w:rPr>
              <w:t>总投标报价</w:t>
            </w:r>
          </w:p>
        </w:tc>
        <w:tc>
          <w:tcPr>
            <w:tcW w:w="6663" w:type="dxa"/>
            <w:noWrap w:val="0"/>
            <w:vAlign w:val="center"/>
          </w:tcPr>
          <w:p w14:paraId="57A76C5E">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kern w:val="0"/>
                <w:sz w:val="24"/>
              </w:rPr>
            </w:pPr>
          </w:p>
          <w:p w14:paraId="42E0BD55">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color w:val="auto"/>
                <w:kern w:val="0"/>
                <w:sz w:val="24"/>
              </w:rPr>
            </w:pPr>
            <w:r>
              <w:rPr>
                <w:rFonts w:hint="eastAsia" w:ascii="宋体" w:hAnsi="宋体" w:cs="宋体"/>
                <w:color w:val="auto"/>
                <w:kern w:val="0"/>
                <w:sz w:val="24"/>
              </w:rPr>
              <w:t>（人民币</w:t>
            </w:r>
            <w:r>
              <w:rPr>
                <w:rFonts w:ascii="宋体" w:hAnsi="宋体" w:cs="宋体"/>
                <w:color w:val="auto"/>
                <w:kern w:val="0"/>
                <w:sz w:val="24"/>
              </w:rPr>
              <w:t xml:space="preserve">: </w:t>
            </w:r>
            <w:r>
              <w:rPr>
                <w:rFonts w:hint="eastAsia" w:ascii="宋体" w:hAnsi="宋体" w:cs="宋体"/>
                <w:color w:val="auto"/>
                <w:kern w:val="0"/>
                <w:sz w:val="24"/>
              </w:rPr>
              <w:t xml:space="preserve">                        元）</w:t>
            </w:r>
          </w:p>
        </w:tc>
      </w:tr>
      <w:tr w14:paraId="275F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809" w:type="dxa"/>
            <w:noWrap w:val="0"/>
            <w:vAlign w:val="center"/>
          </w:tcPr>
          <w:p w14:paraId="36E66B7E">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hint="eastAsia" w:ascii="宋体" w:hAnsi="宋体" w:cs="宋体"/>
                <w:color w:val="auto"/>
                <w:kern w:val="0"/>
                <w:sz w:val="24"/>
              </w:rPr>
            </w:pPr>
            <w:r>
              <w:rPr>
                <w:rFonts w:hint="eastAsia" w:ascii="宋体" w:hAnsi="宋体" w:cs="宋体"/>
                <w:color w:val="auto"/>
                <w:kern w:val="0"/>
                <w:sz w:val="24"/>
              </w:rPr>
              <w:t>总投标报价</w:t>
            </w:r>
          </w:p>
          <w:p w14:paraId="016A2697">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sz w:val="24"/>
              </w:rPr>
            </w:pPr>
            <w:r>
              <w:rPr>
                <w:rFonts w:hint="eastAsia" w:ascii="宋体" w:hAnsi="宋体" w:cs="宋体"/>
                <w:color w:val="auto"/>
                <w:kern w:val="0"/>
                <w:sz w:val="24"/>
              </w:rPr>
              <w:t>（大写）</w:t>
            </w:r>
          </w:p>
        </w:tc>
        <w:tc>
          <w:tcPr>
            <w:tcW w:w="6663" w:type="dxa"/>
            <w:noWrap w:val="0"/>
            <w:vAlign w:val="top"/>
          </w:tcPr>
          <w:p w14:paraId="22768A71">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sz w:val="24"/>
              </w:rPr>
            </w:pPr>
          </w:p>
          <w:p w14:paraId="5874AA2A">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sz w:val="24"/>
              </w:rPr>
            </w:pPr>
          </w:p>
          <w:p w14:paraId="1C6A644D">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sz w:val="24"/>
              </w:rPr>
            </w:pPr>
          </w:p>
          <w:p w14:paraId="66E8A439">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sz w:val="24"/>
              </w:rPr>
            </w:pPr>
            <w:r>
              <w:rPr>
                <w:rFonts w:ascii="宋体" w:hAnsi="宋体" w:cs="宋体"/>
                <w:color w:val="auto"/>
                <w:kern w:val="0"/>
                <w:sz w:val="24"/>
              </w:rPr>
              <w:t>(</w:t>
            </w:r>
            <w:r>
              <w:rPr>
                <w:rFonts w:hint="eastAsia" w:ascii="宋体" w:hAnsi="宋体" w:cs="宋体"/>
                <w:color w:val="auto"/>
                <w:kern w:val="0"/>
                <w:sz w:val="24"/>
              </w:rPr>
              <w:t>提示：零壹贰叁肆伍陆柒捌玖拾</w:t>
            </w:r>
            <w:r>
              <w:rPr>
                <w:rFonts w:ascii="宋体" w:cs="宋体"/>
                <w:color w:val="auto"/>
                <w:kern w:val="0"/>
                <w:sz w:val="24"/>
              </w:rPr>
              <w:t>,</w:t>
            </w:r>
            <w:r>
              <w:rPr>
                <w:rFonts w:hint="eastAsia" w:ascii="宋体" w:hAnsi="宋体" w:cs="宋体"/>
                <w:color w:val="auto"/>
                <w:kern w:val="0"/>
                <w:sz w:val="24"/>
              </w:rPr>
              <w:t>全部必填，无值补零</w:t>
            </w:r>
            <w:r>
              <w:rPr>
                <w:rFonts w:ascii="宋体" w:hAnsi="宋体" w:cs="宋体"/>
                <w:color w:val="auto"/>
                <w:kern w:val="0"/>
                <w:sz w:val="24"/>
              </w:rPr>
              <w:t>)</w:t>
            </w:r>
          </w:p>
        </w:tc>
      </w:tr>
    </w:tbl>
    <w:p w14:paraId="3A364BC3">
      <w:pPr>
        <w:spacing w:line="440" w:lineRule="exact"/>
        <w:rPr>
          <w:rFonts w:hint="eastAsia" w:ascii="宋体"/>
          <w:b/>
          <w:bCs/>
          <w:color w:val="auto"/>
          <w:sz w:val="24"/>
        </w:rPr>
      </w:pPr>
    </w:p>
    <w:p w14:paraId="3AAA2ED2">
      <w:pPr>
        <w:pStyle w:val="2"/>
        <w:spacing w:line="440" w:lineRule="exact"/>
        <w:ind w:firstLine="180"/>
        <w:rPr>
          <w:rFonts w:hint="eastAsia"/>
          <w:color w:val="auto"/>
        </w:rPr>
      </w:pPr>
    </w:p>
    <w:p w14:paraId="5C4E7A4F">
      <w:pPr>
        <w:spacing w:line="440" w:lineRule="exact"/>
        <w:rPr>
          <w:rFonts w:hint="eastAsia"/>
          <w:color w:val="auto"/>
        </w:rPr>
      </w:pPr>
    </w:p>
    <w:p w14:paraId="12A2FE32">
      <w:pPr>
        <w:pStyle w:val="2"/>
        <w:spacing w:line="440" w:lineRule="exact"/>
        <w:ind w:firstLine="180"/>
        <w:rPr>
          <w:rFonts w:hint="eastAsia"/>
          <w:color w:val="auto"/>
        </w:rPr>
      </w:pPr>
    </w:p>
    <w:p w14:paraId="33D742E5">
      <w:pPr>
        <w:spacing w:line="440" w:lineRule="exact"/>
        <w:rPr>
          <w:rFonts w:hint="eastAsia" w:ascii="宋体"/>
          <w:color w:val="auto"/>
          <w:sz w:val="24"/>
        </w:rPr>
      </w:pPr>
      <w:r>
        <w:rPr>
          <w:rFonts w:hint="eastAsia" w:ascii="宋体"/>
          <w:color w:val="auto"/>
          <w:sz w:val="24"/>
        </w:rPr>
        <w:t>供应商法定代表人或授权代表签字：</w:t>
      </w:r>
    </w:p>
    <w:p w14:paraId="3B1D7B0D">
      <w:pPr>
        <w:spacing w:line="440" w:lineRule="exact"/>
        <w:rPr>
          <w:rFonts w:hint="eastAsia" w:ascii="宋体"/>
          <w:color w:val="auto"/>
          <w:sz w:val="24"/>
        </w:rPr>
      </w:pPr>
      <w:r>
        <w:rPr>
          <w:rFonts w:hint="eastAsia" w:ascii="宋体"/>
          <w:color w:val="auto"/>
          <w:sz w:val="24"/>
        </w:rPr>
        <w:t>供应商名称 （签章） ：</w:t>
      </w:r>
    </w:p>
    <w:p w14:paraId="5A568944">
      <w:pPr>
        <w:spacing w:line="440" w:lineRule="exact"/>
        <w:rPr>
          <w:rFonts w:ascii="宋体"/>
          <w:color w:val="auto"/>
          <w:sz w:val="24"/>
        </w:rPr>
      </w:pPr>
      <w:r>
        <w:rPr>
          <w:rFonts w:hint="eastAsia" w:ascii="宋体"/>
          <w:color w:val="auto"/>
          <w:sz w:val="24"/>
        </w:rPr>
        <w:t>日 期： 年    月    日</w:t>
      </w:r>
    </w:p>
    <w:p w14:paraId="3CEA5A71">
      <w:pPr>
        <w:spacing w:line="440" w:lineRule="exact"/>
        <w:jc w:val="center"/>
        <w:rPr>
          <w:rFonts w:ascii="宋体" w:hAnsi="宋体" w:cs="宋体"/>
          <w:b/>
          <w:bCs/>
          <w:color w:val="auto"/>
          <w:sz w:val="32"/>
          <w:szCs w:val="32"/>
        </w:rPr>
      </w:pPr>
      <w:r>
        <w:rPr>
          <w:rFonts w:hint="eastAsia" w:ascii="宋体" w:hAnsi="宋体" w:cs="宋体"/>
          <w:color w:val="auto"/>
          <w:sz w:val="24"/>
        </w:rPr>
        <w:br w:type="page"/>
      </w:r>
      <w:bookmarkStart w:id="38" w:name="_Toc27869"/>
      <w:bookmarkStart w:id="39" w:name="_Toc23473"/>
      <w:r>
        <w:rPr>
          <w:rFonts w:hint="eastAsia" w:ascii="宋体" w:hAnsi="宋体" w:cs="宋体"/>
          <w:b/>
          <w:bCs/>
          <w:color w:val="auto"/>
          <w:sz w:val="32"/>
          <w:szCs w:val="32"/>
        </w:rPr>
        <w:t>二、开标一览表明细</w:t>
      </w:r>
    </w:p>
    <w:p w14:paraId="2FCFD618">
      <w:pPr>
        <w:spacing w:line="440" w:lineRule="exact"/>
        <w:rPr>
          <w:rFonts w:ascii="宋体" w:hAnsi="宋体" w:cs="宋体"/>
          <w:color w:val="auto"/>
          <w:sz w:val="24"/>
        </w:rPr>
      </w:pPr>
      <w:r>
        <w:rPr>
          <w:rFonts w:hint="eastAsia" w:ascii="宋体" w:hAnsi="宋体" w:cs="宋体"/>
          <w:color w:val="auto"/>
          <w:sz w:val="24"/>
        </w:rPr>
        <w:t>项目名称：                   招标编号：</w:t>
      </w:r>
    </w:p>
    <w:tbl>
      <w:tblPr>
        <w:tblStyle w:val="22"/>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588"/>
        <w:gridCol w:w="1050"/>
        <w:gridCol w:w="855"/>
        <w:gridCol w:w="1125"/>
        <w:gridCol w:w="1065"/>
        <w:gridCol w:w="870"/>
        <w:gridCol w:w="825"/>
        <w:gridCol w:w="885"/>
      </w:tblGrid>
      <w:tr w14:paraId="0EA6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14:paraId="04DF65DC">
            <w:pPr>
              <w:spacing w:line="440" w:lineRule="exact"/>
              <w:jc w:val="center"/>
              <w:rPr>
                <w:rFonts w:ascii="宋体" w:hAnsi="宋体"/>
                <w:color w:val="auto"/>
                <w:sz w:val="24"/>
              </w:rPr>
            </w:pPr>
            <w:r>
              <w:rPr>
                <w:rFonts w:hint="eastAsia" w:ascii="宋体" w:hAnsi="宋体"/>
                <w:color w:val="auto"/>
                <w:sz w:val="24"/>
              </w:rPr>
              <w:t>序号</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1B4DD938">
            <w:pPr>
              <w:spacing w:line="440" w:lineRule="exact"/>
              <w:jc w:val="center"/>
              <w:rPr>
                <w:rFonts w:ascii="宋体" w:hAnsi="宋体"/>
                <w:color w:val="auto"/>
                <w:sz w:val="24"/>
              </w:rPr>
            </w:pPr>
            <w:r>
              <w:rPr>
                <w:rFonts w:hint="eastAsia" w:ascii="宋体" w:hAnsi="宋体"/>
                <w:color w:val="auto"/>
                <w:sz w:val="24"/>
              </w:rPr>
              <w:t>货物名称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4C62A69">
            <w:pPr>
              <w:spacing w:line="440" w:lineRule="exact"/>
              <w:jc w:val="center"/>
              <w:rPr>
                <w:rFonts w:ascii="宋体" w:hAnsi="宋体"/>
                <w:color w:val="auto"/>
                <w:sz w:val="24"/>
              </w:rPr>
            </w:pPr>
            <w:r>
              <w:rPr>
                <w:rFonts w:hint="eastAsia" w:ascii="宋体" w:hAnsi="宋体"/>
                <w:color w:val="auto"/>
                <w:sz w:val="24"/>
              </w:rPr>
              <w:t>规格和型号</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EADA63C">
            <w:pPr>
              <w:spacing w:line="440" w:lineRule="exact"/>
              <w:jc w:val="center"/>
              <w:rPr>
                <w:rFonts w:ascii="宋体" w:hAnsi="宋体"/>
                <w:color w:val="auto"/>
                <w:sz w:val="24"/>
              </w:rPr>
            </w:pPr>
            <w:r>
              <w:rPr>
                <w:rFonts w:hint="eastAsia" w:ascii="宋体" w:hAnsi="宋体"/>
                <w:color w:val="auto"/>
                <w:sz w:val="24"/>
              </w:rPr>
              <w:t>品牌</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E19A90">
            <w:pPr>
              <w:spacing w:line="440" w:lineRule="exact"/>
              <w:jc w:val="center"/>
              <w:rPr>
                <w:rFonts w:ascii="宋体" w:hAnsi="宋体"/>
                <w:color w:val="auto"/>
                <w:sz w:val="24"/>
              </w:rPr>
            </w:pPr>
            <w:r>
              <w:rPr>
                <w:rFonts w:hint="eastAsia" w:ascii="宋体" w:hAnsi="宋体"/>
                <w:color w:val="auto"/>
                <w:sz w:val="24"/>
              </w:rPr>
              <w:t>制造商名称</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E60AAD0">
            <w:pPr>
              <w:spacing w:line="440" w:lineRule="exact"/>
              <w:jc w:val="center"/>
              <w:rPr>
                <w:rFonts w:hint="eastAsia" w:ascii="宋体" w:hAnsi="宋体"/>
                <w:color w:val="auto"/>
                <w:sz w:val="24"/>
              </w:rPr>
            </w:pPr>
            <w:r>
              <w:rPr>
                <w:rFonts w:hint="eastAsia" w:ascii="宋体" w:hAnsi="宋体"/>
                <w:color w:val="auto"/>
                <w:sz w:val="24"/>
              </w:rPr>
              <w:t>数量</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8D459D6">
            <w:pPr>
              <w:spacing w:line="440" w:lineRule="exact"/>
              <w:jc w:val="center"/>
              <w:rPr>
                <w:rFonts w:hint="eastAsia" w:ascii="宋体" w:hAnsi="宋体"/>
                <w:color w:val="auto"/>
                <w:sz w:val="24"/>
              </w:rPr>
            </w:pPr>
            <w:r>
              <w:rPr>
                <w:rFonts w:hint="eastAsia" w:ascii="宋体" w:hAnsi="宋体"/>
                <w:color w:val="auto"/>
                <w:sz w:val="24"/>
              </w:rPr>
              <w:t>单价</w:t>
            </w:r>
          </w:p>
          <w:p w14:paraId="1259A258">
            <w:pPr>
              <w:spacing w:line="440" w:lineRule="exact"/>
              <w:jc w:val="center"/>
              <w:rPr>
                <w:rFonts w:hint="eastAsia" w:ascii="宋体" w:hAnsi="宋体"/>
                <w:color w:val="auto"/>
                <w:sz w:val="24"/>
              </w:rPr>
            </w:pPr>
            <w:r>
              <w:rPr>
                <w:rFonts w:hint="eastAsia" w:ascii="宋体" w:hAnsi="宋体"/>
                <w:color w:val="auto"/>
                <w:sz w:val="24"/>
              </w:rPr>
              <w:t>（元）</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21CB987">
            <w:pPr>
              <w:spacing w:line="440" w:lineRule="exact"/>
              <w:jc w:val="center"/>
              <w:rPr>
                <w:rFonts w:hint="eastAsia" w:ascii="宋体" w:hAnsi="宋体"/>
                <w:color w:val="auto"/>
                <w:sz w:val="24"/>
              </w:rPr>
            </w:pPr>
            <w:r>
              <w:rPr>
                <w:rFonts w:hint="eastAsia" w:ascii="宋体" w:hAnsi="宋体"/>
                <w:color w:val="auto"/>
                <w:sz w:val="24"/>
              </w:rPr>
              <w:t>总价</w:t>
            </w:r>
          </w:p>
          <w:p w14:paraId="182838C0">
            <w:pPr>
              <w:spacing w:line="440" w:lineRule="exact"/>
              <w:jc w:val="center"/>
              <w:rPr>
                <w:rFonts w:hint="eastAsia" w:ascii="宋体" w:hAnsi="宋体"/>
                <w:color w:val="auto"/>
                <w:sz w:val="24"/>
              </w:rPr>
            </w:pPr>
            <w:r>
              <w:rPr>
                <w:rFonts w:hint="eastAsia" w:ascii="宋体" w:hAnsi="宋体"/>
                <w:color w:val="auto"/>
                <w:sz w:val="24"/>
              </w:rPr>
              <w:t>（元）</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34B9328">
            <w:pPr>
              <w:spacing w:line="440" w:lineRule="exact"/>
              <w:jc w:val="center"/>
              <w:rPr>
                <w:rFonts w:hint="eastAsia" w:ascii="宋体" w:hAnsi="宋体"/>
                <w:color w:val="auto"/>
                <w:sz w:val="24"/>
              </w:rPr>
            </w:pPr>
            <w:r>
              <w:rPr>
                <w:rFonts w:hint="eastAsia" w:ascii="宋体" w:hAnsi="宋体"/>
                <w:color w:val="auto"/>
                <w:sz w:val="24"/>
              </w:rPr>
              <w:t>备注</w:t>
            </w:r>
          </w:p>
        </w:tc>
      </w:tr>
      <w:tr w14:paraId="5544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14:paraId="7CDC7026">
            <w:pPr>
              <w:spacing w:line="440" w:lineRule="exact"/>
              <w:jc w:val="center"/>
              <w:rPr>
                <w:rFonts w:ascii="宋体" w:hAnsi="宋体"/>
                <w:color w:val="auto"/>
                <w:sz w:val="24"/>
              </w:rPr>
            </w:pPr>
            <w:r>
              <w:rPr>
                <w:rFonts w:hint="eastAsia" w:ascii="宋体" w:hAnsi="宋体"/>
                <w:color w:val="auto"/>
                <w:sz w:val="24"/>
              </w:rPr>
              <w:t>1</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B2B9757">
            <w:pPr>
              <w:spacing w:line="440" w:lineRule="exact"/>
              <w:rPr>
                <w:rFonts w:ascii="宋体" w:hAnsi="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6423447">
            <w:pPr>
              <w:spacing w:line="440" w:lineRule="exact"/>
              <w:rPr>
                <w:rFonts w:ascii="宋体" w:hAnsi="宋体"/>
                <w:color w:val="auto"/>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1DC1DF69">
            <w:pPr>
              <w:spacing w:line="440" w:lineRule="exact"/>
              <w:rPr>
                <w:rFonts w:ascii="宋体" w:hAnsi="宋体"/>
                <w:color w:val="auto"/>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A59C742">
            <w:pPr>
              <w:spacing w:line="440" w:lineRule="exact"/>
              <w:rPr>
                <w:rFonts w:ascii="宋体" w:hAnsi="宋体"/>
                <w:color w:val="auto"/>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9B635C">
            <w:pPr>
              <w:spacing w:line="440" w:lineRule="exact"/>
              <w:rPr>
                <w:rFonts w:ascii="宋体" w:hAnsi="宋体"/>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4C5E7AB1">
            <w:pPr>
              <w:spacing w:line="440" w:lineRule="exact"/>
              <w:rPr>
                <w:rFonts w:ascii="宋体" w:hAnsi="宋体"/>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366E0E67">
            <w:pPr>
              <w:spacing w:line="440" w:lineRule="exact"/>
              <w:rPr>
                <w:rFonts w:ascii="宋体" w:hAnsi="宋体"/>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028403D2">
            <w:pPr>
              <w:spacing w:line="440" w:lineRule="exact"/>
              <w:rPr>
                <w:rFonts w:ascii="宋体" w:hAnsi="宋体"/>
                <w:color w:val="auto"/>
                <w:sz w:val="24"/>
              </w:rPr>
            </w:pPr>
          </w:p>
        </w:tc>
      </w:tr>
      <w:tr w14:paraId="7DD7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14:paraId="4C7F3452">
            <w:pPr>
              <w:spacing w:line="440" w:lineRule="exact"/>
              <w:jc w:val="center"/>
              <w:rPr>
                <w:rFonts w:ascii="宋体" w:hAnsi="宋体"/>
                <w:color w:val="auto"/>
                <w:sz w:val="24"/>
              </w:rPr>
            </w:pPr>
            <w:r>
              <w:rPr>
                <w:rFonts w:hint="eastAsia" w:ascii="宋体" w:hAnsi="宋体"/>
                <w:color w:val="auto"/>
                <w:sz w:val="24"/>
              </w:rPr>
              <w:t>2</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4BA6A540">
            <w:pPr>
              <w:spacing w:line="440" w:lineRule="exact"/>
              <w:rPr>
                <w:rFonts w:ascii="宋体" w:hAnsi="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1539EC1">
            <w:pPr>
              <w:spacing w:line="440" w:lineRule="exact"/>
              <w:rPr>
                <w:rFonts w:ascii="宋体" w:hAnsi="宋体"/>
                <w:color w:val="auto"/>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6F9E1322">
            <w:pPr>
              <w:spacing w:line="440" w:lineRule="exact"/>
              <w:rPr>
                <w:rFonts w:ascii="宋体" w:hAnsi="宋体"/>
                <w:color w:val="auto"/>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BF46DDE">
            <w:pPr>
              <w:spacing w:line="440" w:lineRule="exact"/>
              <w:rPr>
                <w:rFonts w:ascii="宋体" w:hAnsi="宋体"/>
                <w:color w:val="auto"/>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790B841">
            <w:pPr>
              <w:spacing w:line="440" w:lineRule="exact"/>
              <w:rPr>
                <w:rFonts w:ascii="宋体" w:hAnsi="宋体"/>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A39310D">
            <w:pPr>
              <w:spacing w:line="440" w:lineRule="exact"/>
              <w:rPr>
                <w:rFonts w:ascii="宋体" w:hAnsi="宋体"/>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499731B0">
            <w:pPr>
              <w:spacing w:line="440" w:lineRule="exact"/>
              <w:rPr>
                <w:rFonts w:ascii="宋体" w:hAnsi="宋体"/>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4B30CB96">
            <w:pPr>
              <w:spacing w:line="440" w:lineRule="exact"/>
              <w:rPr>
                <w:rFonts w:ascii="宋体" w:hAnsi="宋体"/>
                <w:color w:val="auto"/>
                <w:sz w:val="24"/>
              </w:rPr>
            </w:pPr>
          </w:p>
        </w:tc>
      </w:tr>
      <w:tr w14:paraId="40DC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14:paraId="4D52F540">
            <w:pPr>
              <w:spacing w:line="440" w:lineRule="exact"/>
              <w:jc w:val="center"/>
              <w:rPr>
                <w:rFonts w:hint="eastAsia" w:ascii="宋体" w:hAnsi="宋体"/>
                <w:color w:val="auto"/>
                <w:sz w:val="24"/>
              </w:rPr>
            </w:pPr>
            <w:r>
              <w:rPr>
                <w:rFonts w:hint="eastAsia" w:ascii="宋体" w:hAnsi="宋体"/>
                <w:color w:val="auto"/>
                <w:sz w:val="24"/>
              </w:rPr>
              <w:t>3</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36BD8E2D">
            <w:pPr>
              <w:spacing w:line="440" w:lineRule="exact"/>
              <w:rPr>
                <w:rFonts w:ascii="宋体" w:hAnsi="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6C6BF093">
            <w:pPr>
              <w:spacing w:line="440" w:lineRule="exact"/>
              <w:rPr>
                <w:rFonts w:ascii="宋体" w:hAnsi="宋体"/>
                <w:color w:val="auto"/>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663D38C2">
            <w:pPr>
              <w:spacing w:line="440" w:lineRule="exact"/>
              <w:rPr>
                <w:rFonts w:ascii="宋体" w:hAnsi="宋体"/>
                <w:color w:val="auto"/>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47B5A1E">
            <w:pPr>
              <w:spacing w:line="440" w:lineRule="exact"/>
              <w:rPr>
                <w:rFonts w:ascii="宋体" w:hAnsi="宋体"/>
                <w:color w:val="auto"/>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9C186CA">
            <w:pPr>
              <w:spacing w:line="440" w:lineRule="exact"/>
              <w:rPr>
                <w:rFonts w:ascii="宋体" w:hAnsi="宋体"/>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0C6A03F">
            <w:pPr>
              <w:spacing w:line="440" w:lineRule="exact"/>
              <w:rPr>
                <w:rFonts w:ascii="宋体" w:hAnsi="宋体"/>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6E8550D2">
            <w:pPr>
              <w:spacing w:line="440" w:lineRule="exact"/>
              <w:rPr>
                <w:rFonts w:ascii="宋体" w:hAnsi="宋体"/>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61620A97">
            <w:pPr>
              <w:spacing w:line="440" w:lineRule="exact"/>
              <w:rPr>
                <w:rFonts w:ascii="宋体" w:hAnsi="宋体"/>
                <w:color w:val="auto"/>
                <w:sz w:val="24"/>
              </w:rPr>
            </w:pPr>
          </w:p>
        </w:tc>
      </w:tr>
      <w:tr w14:paraId="4EE2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14:paraId="24F7B79A">
            <w:pPr>
              <w:spacing w:line="440" w:lineRule="exact"/>
              <w:jc w:val="center"/>
              <w:rPr>
                <w:rFonts w:hint="eastAsia" w:ascii="宋体" w:hAnsi="宋体"/>
                <w:color w:val="auto"/>
                <w:sz w:val="24"/>
              </w:rPr>
            </w:pPr>
            <w:r>
              <w:rPr>
                <w:rFonts w:hint="eastAsia" w:ascii="宋体" w:hAnsi="宋体"/>
                <w:color w:val="auto"/>
                <w:sz w:val="24"/>
              </w:rPr>
              <w:t>4</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72025FAB">
            <w:pPr>
              <w:spacing w:line="440" w:lineRule="exact"/>
              <w:rPr>
                <w:rFonts w:ascii="宋体" w:hAnsi="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01443DA5">
            <w:pPr>
              <w:spacing w:line="440" w:lineRule="exact"/>
              <w:rPr>
                <w:rFonts w:ascii="宋体" w:hAnsi="宋体"/>
                <w:color w:val="auto"/>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59DD9016">
            <w:pPr>
              <w:spacing w:line="440" w:lineRule="exact"/>
              <w:rPr>
                <w:rFonts w:ascii="宋体" w:hAnsi="宋体"/>
                <w:color w:val="auto"/>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1962CED">
            <w:pPr>
              <w:spacing w:line="440" w:lineRule="exact"/>
              <w:rPr>
                <w:rFonts w:ascii="宋体" w:hAnsi="宋体"/>
                <w:color w:val="auto"/>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01D27AA">
            <w:pPr>
              <w:spacing w:line="440" w:lineRule="exact"/>
              <w:rPr>
                <w:rFonts w:ascii="宋体" w:hAnsi="宋体"/>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2A4B5FF3">
            <w:pPr>
              <w:spacing w:line="440" w:lineRule="exact"/>
              <w:rPr>
                <w:rFonts w:ascii="宋体" w:hAnsi="宋体"/>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7C3716C6">
            <w:pPr>
              <w:spacing w:line="440" w:lineRule="exact"/>
              <w:rPr>
                <w:rFonts w:ascii="宋体" w:hAnsi="宋体"/>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4F8B0912">
            <w:pPr>
              <w:spacing w:line="440" w:lineRule="exact"/>
              <w:rPr>
                <w:rFonts w:ascii="宋体" w:hAnsi="宋体"/>
                <w:color w:val="auto"/>
                <w:sz w:val="24"/>
              </w:rPr>
            </w:pPr>
          </w:p>
        </w:tc>
      </w:tr>
      <w:tr w14:paraId="03B7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14:paraId="5DA9FB8B">
            <w:pPr>
              <w:spacing w:line="440" w:lineRule="exact"/>
              <w:jc w:val="center"/>
              <w:rPr>
                <w:rFonts w:ascii="宋体" w:hAnsi="宋体"/>
                <w:color w:val="auto"/>
                <w:sz w:val="24"/>
              </w:rPr>
            </w:pPr>
            <w:r>
              <w:rPr>
                <w:rFonts w:hint="eastAsia" w:ascii="宋体" w:hAnsi="宋体"/>
                <w:color w:val="auto"/>
                <w:sz w:val="24"/>
              </w:rPr>
              <w:t>．．．</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460EAF38">
            <w:pPr>
              <w:spacing w:line="440" w:lineRule="exact"/>
              <w:rPr>
                <w:rFonts w:ascii="宋体" w:hAnsi="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4E2906F">
            <w:pPr>
              <w:spacing w:line="440" w:lineRule="exact"/>
              <w:rPr>
                <w:rFonts w:ascii="宋体" w:hAnsi="宋体"/>
                <w:color w:val="auto"/>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528EA996">
            <w:pPr>
              <w:spacing w:line="440" w:lineRule="exact"/>
              <w:rPr>
                <w:rFonts w:ascii="宋体" w:hAnsi="宋体"/>
                <w:color w:val="auto"/>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9051E66">
            <w:pPr>
              <w:spacing w:line="440" w:lineRule="exact"/>
              <w:rPr>
                <w:rFonts w:ascii="宋体" w:hAnsi="宋体"/>
                <w:color w:val="auto"/>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25D276">
            <w:pPr>
              <w:spacing w:line="440" w:lineRule="exact"/>
              <w:rPr>
                <w:rFonts w:ascii="宋体" w:hAnsi="宋体"/>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85DDDA2">
            <w:pPr>
              <w:spacing w:line="440" w:lineRule="exact"/>
              <w:rPr>
                <w:rFonts w:ascii="宋体" w:hAnsi="宋体"/>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11E4D259">
            <w:pPr>
              <w:spacing w:line="440" w:lineRule="exact"/>
              <w:rPr>
                <w:rFonts w:ascii="宋体" w:hAnsi="宋体"/>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06394D27">
            <w:pPr>
              <w:spacing w:line="440" w:lineRule="exact"/>
              <w:rPr>
                <w:rFonts w:ascii="宋体" w:hAnsi="宋体"/>
                <w:color w:val="auto"/>
                <w:sz w:val="24"/>
              </w:rPr>
            </w:pPr>
          </w:p>
        </w:tc>
      </w:tr>
      <w:tr w14:paraId="126F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7975" w:type="dxa"/>
            <w:gridSpan w:val="8"/>
            <w:tcBorders>
              <w:top w:val="single" w:color="auto" w:sz="4" w:space="0"/>
              <w:left w:val="single" w:color="auto" w:sz="4" w:space="0"/>
              <w:bottom w:val="single" w:color="auto" w:sz="4" w:space="0"/>
              <w:right w:val="single" w:color="auto" w:sz="4" w:space="0"/>
            </w:tcBorders>
            <w:noWrap w:val="0"/>
            <w:vAlign w:val="center"/>
          </w:tcPr>
          <w:p w14:paraId="01169509">
            <w:pPr>
              <w:spacing w:line="440" w:lineRule="exact"/>
              <w:jc w:val="center"/>
              <w:rPr>
                <w:rFonts w:ascii="宋体" w:hAnsi="宋体"/>
                <w:color w:val="auto"/>
                <w:sz w:val="24"/>
                <w:u w:val="single"/>
              </w:rPr>
            </w:pPr>
            <w:r>
              <w:rPr>
                <w:rFonts w:hint="eastAsia" w:ascii="宋体" w:hAnsi="宋体"/>
                <w:color w:val="auto"/>
                <w:sz w:val="24"/>
              </w:rPr>
              <w:t>合计</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BBDAD34">
            <w:pPr>
              <w:spacing w:line="440" w:lineRule="exact"/>
              <w:rPr>
                <w:rFonts w:ascii="宋体" w:hAnsi="宋体"/>
                <w:color w:val="auto"/>
                <w:sz w:val="24"/>
                <w:u w:val="single"/>
              </w:rPr>
            </w:pPr>
            <w:r>
              <w:rPr>
                <w:rFonts w:ascii="Arial" w:hAnsi="Arial" w:eastAsia="黑体" w:cs="Arial"/>
                <w:color w:val="auto"/>
                <w:kern w:val="13"/>
                <w:sz w:val="24"/>
              </w:rPr>
              <w:t>¥</w:t>
            </w:r>
            <w:r>
              <w:rPr>
                <w:rFonts w:hint="eastAsia" w:ascii="Arial" w:hAnsi="Arial" w:eastAsia="黑体" w:cs="Arial"/>
                <w:color w:val="auto"/>
                <w:kern w:val="13"/>
                <w:sz w:val="24"/>
              </w:rPr>
              <w:t>：</w:t>
            </w:r>
          </w:p>
        </w:tc>
      </w:tr>
      <w:tr w14:paraId="1B03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8860" w:type="dxa"/>
            <w:gridSpan w:val="9"/>
            <w:tcBorders>
              <w:top w:val="single" w:color="auto" w:sz="4" w:space="0"/>
              <w:left w:val="single" w:color="auto" w:sz="4" w:space="0"/>
              <w:bottom w:val="single" w:color="auto" w:sz="4" w:space="0"/>
              <w:right w:val="single" w:color="auto" w:sz="4" w:space="0"/>
            </w:tcBorders>
            <w:noWrap w:val="0"/>
            <w:vAlign w:val="center"/>
          </w:tcPr>
          <w:p w14:paraId="23A00D23">
            <w:pPr>
              <w:spacing w:line="440" w:lineRule="exact"/>
              <w:rPr>
                <w:rFonts w:hint="eastAsia" w:ascii="宋体" w:hAnsi="宋体"/>
                <w:color w:val="auto"/>
                <w:sz w:val="24"/>
              </w:rPr>
            </w:pPr>
            <w:r>
              <w:rPr>
                <w:rFonts w:hint="eastAsia" w:ascii="宋体" w:hAnsi="宋体"/>
                <w:color w:val="auto"/>
                <w:sz w:val="24"/>
              </w:rPr>
              <w:t>总报价(大写)：</w:t>
            </w:r>
          </w:p>
        </w:tc>
      </w:tr>
    </w:tbl>
    <w:p w14:paraId="307A6011">
      <w:pPr>
        <w:spacing w:line="440" w:lineRule="exact"/>
        <w:rPr>
          <w:rFonts w:hint="eastAsia" w:ascii="宋体" w:hAnsi="宋体" w:cs="宋体"/>
          <w:b/>
          <w:color w:val="auto"/>
          <w:sz w:val="24"/>
        </w:rPr>
      </w:pPr>
      <w:r>
        <w:rPr>
          <w:rFonts w:hint="eastAsia" w:ascii="宋体" w:hAnsi="宋体" w:cs="宋体"/>
          <w:b/>
          <w:color w:val="auto"/>
          <w:sz w:val="24"/>
        </w:rPr>
        <w:t>注：</w:t>
      </w:r>
    </w:p>
    <w:p w14:paraId="30BF3864">
      <w:pPr>
        <w:spacing w:line="440" w:lineRule="exact"/>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、总价应等于“开标一览表”中的投标总价，报价须精确到小数点后两位。分项报价应包含产品报价、产品组装报价、产品安装报价及产品二次转运报价，如果分项报价与总价不一致，以分项报价为准。</w:t>
      </w:r>
    </w:p>
    <w:p w14:paraId="4E2CC9E5">
      <w:pPr>
        <w:numPr>
          <w:ilvl w:val="0"/>
          <w:numId w:val="3"/>
        </w:numPr>
        <w:spacing w:line="440" w:lineRule="exact"/>
        <w:rPr>
          <w:rFonts w:hint="eastAsia" w:ascii="宋体" w:hAnsi="宋体" w:cs="宋体"/>
          <w:color w:val="auto"/>
          <w:sz w:val="24"/>
        </w:rPr>
      </w:pPr>
      <w:r>
        <w:rPr>
          <w:rFonts w:hint="eastAsia" w:ascii="宋体" w:hAnsi="宋体" w:cs="宋体"/>
          <w:color w:val="auto"/>
          <w:sz w:val="24"/>
        </w:rPr>
        <w:t>如果不提供详细分项报价将视为没有实质性响应招标文件。</w:t>
      </w:r>
    </w:p>
    <w:p w14:paraId="23A69CCA">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3、在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14:paraId="421D3FC8">
      <w:pPr>
        <w:spacing w:line="440" w:lineRule="exact"/>
        <w:rPr>
          <w:rFonts w:hint="eastAsia" w:ascii="宋体"/>
          <w:b/>
          <w:bCs/>
          <w:color w:val="auto"/>
          <w:sz w:val="24"/>
        </w:rPr>
      </w:pPr>
    </w:p>
    <w:p w14:paraId="5915E125">
      <w:pPr>
        <w:spacing w:line="440" w:lineRule="exact"/>
        <w:rPr>
          <w:rFonts w:hint="eastAsia" w:ascii="宋体"/>
          <w:color w:val="auto"/>
          <w:sz w:val="24"/>
        </w:rPr>
      </w:pPr>
      <w:r>
        <w:rPr>
          <w:rFonts w:hint="eastAsia" w:ascii="宋体"/>
          <w:color w:val="auto"/>
          <w:sz w:val="24"/>
        </w:rPr>
        <w:t>供应商法定代表人或授权代表签字：</w:t>
      </w:r>
    </w:p>
    <w:p w14:paraId="17A37876">
      <w:pPr>
        <w:spacing w:line="440" w:lineRule="exact"/>
        <w:rPr>
          <w:rFonts w:hint="eastAsia" w:ascii="宋体"/>
          <w:color w:val="auto"/>
          <w:sz w:val="24"/>
        </w:rPr>
      </w:pPr>
      <w:r>
        <w:rPr>
          <w:rFonts w:hint="eastAsia" w:ascii="宋体"/>
          <w:color w:val="auto"/>
          <w:sz w:val="24"/>
        </w:rPr>
        <w:t>供应商名称 （签章） ：</w:t>
      </w:r>
    </w:p>
    <w:p w14:paraId="5C5C7B72">
      <w:pPr>
        <w:spacing w:line="440" w:lineRule="exact"/>
        <w:rPr>
          <w:rFonts w:hint="eastAsia" w:ascii="宋体"/>
          <w:color w:val="auto"/>
          <w:sz w:val="24"/>
        </w:rPr>
      </w:pPr>
      <w:r>
        <w:rPr>
          <w:rFonts w:hint="eastAsia" w:ascii="宋体"/>
          <w:color w:val="auto"/>
          <w:sz w:val="24"/>
        </w:rPr>
        <w:t>日 期： 年    月    日</w:t>
      </w:r>
      <w:bookmarkEnd w:id="38"/>
      <w:bookmarkEnd w:id="39"/>
    </w:p>
    <w:p w14:paraId="4E0B4269">
      <w:pPr>
        <w:spacing w:line="440" w:lineRule="exact"/>
        <w:rPr>
          <w:rFonts w:ascii="宋体"/>
          <w:color w:val="auto"/>
          <w:sz w:val="24"/>
        </w:rPr>
      </w:pPr>
    </w:p>
    <w:sectPr>
      <w:headerReference r:id="rId4" w:type="default"/>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536B9">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31865B">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2A31865B">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70C4684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05FA4">
    <w:pPr>
      <w:pStyle w:val="1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8D66D"/>
    <w:multiLevelType w:val="singleLevel"/>
    <w:tmpl w:val="E7B8D66D"/>
    <w:lvl w:ilvl="0" w:tentative="0">
      <w:start w:val="2"/>
      <w:numFmt w:val="decimal"/>
      <w:suff w:val="nothing"/>
      <w:lvlText w:val="%1、"/>
      <w:lvlJc w:val="left"/>
    </w:lvl>
  </w:abstractNum>
  <w:abstractNum w:abstractNumId="1">
    <w:nsid w:val="293F6A77"/>
    <w:multiLevelType w:val="singleLevel"/>
    <w:tmpl w:val="293F6A77"/>
    <w:lvl w:ilvl="0" w:tentative="0">
      <w:start w:val="1"/>
      <w:numFmt w:val="chineseCounting"/>
      <w:suff w:val="nothing"/>
      <w:lvlText w:val="%1、"/>
      <w:lvlJc w:val="left"/>
      <w:rPr>
        <w:rFonts w:hint="eastAsia"/>
      </w:rPr>
    </w:lvl>
  </w:abstractNum>
  <w:abstractNum w:abstractNumId="2">
    <w:nsid w:val="5E3FD475"/>
    <w:multiLevelType w:val="singleLevel"/>
    <w:tmpl w:val="5E3FD475"/>
    <w:lvl w:ilvl="0" w:tentative="0">
      <w:start w:val="1"/>
      <w:numFmt w:val="chineseCounting"/>
      <w:suff w:val="nothing"/>
      <w:lvlText w:val="%1、"/>
      <w:lvlJc w:val="left"/>
      <w:pPr>
        <w:ind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NDFlNzI1YmFiYmY3ZmM5YzBjOTY2MTY0MjMwNjcifQ=="/>
  </w:docVars>
  <w:rsids>
    <w:rsidRoot w:val="00172A27"/>
    <w:rsid w:val="00003100"/>
    <w:rsid w:val="00003133"/>
    <w:rsid w:val="0000642B"/>
    <w:rsid w:val="00007A09"/>
    <w:rsid w:val="00012C2C"/>
    <w:rsid w:val="000141E0"/>
    <w:rsid w:val="00016244"/>
    <w:rsid w:val="000202F7"/>
    <w:rsid w:val="00023A22"/>
    <w:rsid w:val="00025FCA"/>
    <w:rsid w:val="000318AD"/>
    <w:rsid w:val="00032DD9"/>
    <w:rsid w:val="00033F44"/>
    <w:rsid w:val="00037BA7"/>
    <w:rsid w:val="00044404"/>
    <w:rsid w:val="00045E0C"/>
    <w:rsid w:val="000511CC"/>
    <w:rsid w:val="00052745"/>
    <w:rsid w:val="000537E3"/>
    <w:rsid w:val="0005491A"/>
    <w:rsid w:val="00055308"/>
    <w:rsid w:val="00056A2E"/>
    <w:rsid w:val="00056E58"/>
    <w:rsid w:val="000610D6"/>
    <w:rsid w:val="00061D2B"/>
    <w:rsid w:val="000624B3"/>
    <w:rsid w:val="00062D0D"/>
    <w:rsid w:val="00063BC8"/>
    <w:rsid w:val="00064FC3"/>
    <w:rsid w:val="00066F4B"/>
    <w:rsid w:val="00074504"/>
    <w:rsid w:val="0007522C"/>
    <w:rsid w:val="000764A1"/>
    <w:rsid w:val="00080DF6"/>
    <w:rsid w:val="00081A37"/>
    <w:rsid w:val="000844D5"/>
    <w:rsid w:val="0009189C"/>
    <w:rsid w:val="00096D04"/>
    <w:rsid w:val="000A14E9"/>
    <w:rsid w:val="000A38AC"/>
    <w:rsid w:val="000A447A"/>
    <w:rsid w:val="000A4EA7"/>
    <w:rsid w:val="000A56CC"/>
    <w:rsid w:val="000A5C03"/>
    <w:rsid w:val="000A7A03"/>
    <w:rsid w:val="000B09FE"/>
    <w:rsid w:val="000B0C6C"/>
    <w:rsid w:val="000B1419"/>
    <w:rsid w:val="000B382F"/>
    <w:rsid w:val="000B44CA"/>
    <w:rsid w:val="000B4984"/>
    <w:rsid w:val="000B4DA6"/>
    <w:rsid w:val="000B4E0B"/>
    <w:rsid w:val="000B5D67"/>
    <w:rsid w:val="000C0A13"/>
    <w:rsid w:val="000C1A4D"/>
    <w:rsid w:val="000C30A6"/>
    <w:rsid w:val="000C4FA5"/>
    <w:rsid w:val="000D08C8"/>
    <w:rsid w:val="000D09D7"/>
    <w:rsid w:val="000D0A28"/>
    <w:rsid w:val="000D4636"/>
    <w:rsid w:val="000D4D6B"/>
    <w:rsid w:val="000D6F4A"/>
    <w:rsid w:val="000E0718"/>
    <w:rsid w:val="000E12B0"/>
    <w:rsid w:val="000E231F"/>
    <w:rsid w:val="000E2680"/>
    <w:rsid w:val="000E43D3"/>
    <w:rsid w:val="000E6B76"/>
    <w:rsid w:val="000E71E8"/>
    <w:rsid w:val="000F3838"/>
    <w:rsid w:val="000F4B87"/>
    <w:rsid w:val="000F7AFE"/>
    <w:rsid w:val="001018E2"/>
    <w:rsid w:val="00102B4A"/>
    <w:rsid w:val="00103BAF"/>
    <w:rsid w:val="00103DA0"/>
    <w:rsid w:val="00106F6A"/>
    <w:rsid w:val="00110C7C"/>
    <w:rsid w:val="001117BB"/>
    <w:rsid w:val="00112C57"/>
    <w:rsid w:val="00114720"/>
    <w:rsid w:val="001150AB"/>
    <w:rsid w:val="00117404"/>
    <w:rsid w:val="0011797D"/>
    <w:rsid w:val="001203F3"/>
    <w:rsid w:val="0012123E"/>
    <w:rsid w:val="00121F56"/>
    <w:rsid w:val="00122BE8"/>
    <w:rsid w:val="00127002"/>
    <w:rsid w:val="00130EFB"/>
    <w:rsid w:val="00132595"/>
    <w:rsid w:val="001359FB"/>
    <w:rsid w:val="00136176"/>
    <w:rsid w:val="00136BBE"/>
    <w:rsid w:val="00143831"/>
    <w:rsid w:val="00143D14"/>
    <w:rsid w:val="00145899"/>
    <w:rsid w:val="00147399"/>
    <w:rsid w:val="00147E5E"/>
    <w:rsid w:val="00150911"/>
    <w:rsid w:val="0015095B"/>
    <w:rsid w:val="00152836"/>
    <w:rsid w:val="00154388"/>
    <w:rsid w:val="00156BAF"/>
    <w:rsid w:val="00162DC4"/>
    <w:rsid w:val="00163844"/>
    <w:rsid w:val="00163B1D"/>
    <w:rsid w:val="0016513B"/>
    <w:rsid w:val="0016726B"/>
    <w:rsid w:val="0016778B"/>
    <w:rsid w:val="0017097A"/>
    <w:rsid w:val="00171737"/>
    <w:rsid w:val="00172BA7"/>
    <w:rsid w:val="0017340A"/>
    <w:rsid w:val="00175776"/>
    <w:rsid w:val="001779DA"/>
    <w:rsid w:val="001817AB"/>
    <w:rsid w:val="0018355A"/>
    <w:rsid w:val="00183960"/>
    <w:rsid w:val="00184F6A"/>
    <w:rsid w:val="00185AB1"/>
    <w:rsid w:val="00186041"/>
    <w:rsid w:val="0018785A"/>
    <w:rsid w:val="00190E02"/>
    <w:rsid w:val="00194894"/>
    <w:rsid w:val="00196D79"/>
    <w:rsid w:val="00196E3E"/>
    <w:rsid w:val="00197EC2"/>
    <w:rsid w:val="001A0B98"/>
    <w:rsid w:val="001A0CCE"/>
    <w:rsid w:val="001A2AB3"/>
    <w:rsid w:val="001A6E3F"/>
    <w:rsid w:val="001B6A54"/>
    <w:rsid w:val="001B7852"/>
    <w:rsid w:val="001C2318"/>
    <w:rsid w:val="001C26A3"/>
    <w:rsid w:val="001C272E"/>
    <w:rsid w:val="001C4EA0"/>
    <w:rsid w:val="001C6DD6"/>
    <w:rsid w:val="001D02DD"/>
    <w:rsid w:val="001D0E21"/>
    <w:rsid w:val="001D1848"/>
    <w:rsid w:val="001D2607"/>
    <w:rsid w:val="001D4FEF"/>
    <w:rsid w:val="001D6C1E"/>
    <w:rsid w:val="001E00CF"/>
    <w:rsid w:val="001E1479"/>
    <w:rsid w:val="001E1E58"/>
    <w:rsid w:val="001E6C00"/>
    <w:rsid w:val="001E76EB"/>
    <w:rsid w:val="001E77E4"/>
    <w:rsid w:val="001F07B8"/>
    <w:rsid w:val="001F2104"/>
    <w:rsid w:val="001F7EBC"/>
    <w:rsid w:val="00202C8E"/>
    <w:rsid w:val="0020537A"/>
    <w:rsid w:val="002109E9"/>
    <w:rsid w:val="00212E91"/>
    <w:rsid w:val="00215E15"/>
    <w:rsid w:val="002162F1"/>
    <w:rsid w:val="00216956"/>
    <w:rsid w:val="00217CC7"/>
    <w:rsid w:val="00220EF9"/>
    <w:rsid w:val="00223146"/>
    <w:rsid w:val="002232CC"/>
    <w:rsid w:val="00224F47"/>
    <w:rsid w:val="0023364B"/>
    <w:rsid w:val="00235119"/>
    <w:rsid w:val="00237659"/>
    <w:rsid w:val="00237C38"/>
    <w:rsid w:val="0024123B"/>
    <w:rsid w:val="002436AA"/>
    <w:rsid w:val="00243B34"/>
    <w:rsid w:val="00243EF8"/>
    <w:rsid w:val="00243F76"/>
    <w:rsid w:val="002444B1"/>
    <w:rsid w:val="0025165E"/>
    <w:rsid w:val="00251856"/>
    <w:rsid w:val="002576FD"/>
    <w:rsid w:val="00257765"/>
    <w:rsid w:val="00263C69"/>
    <w:rsid w:val="002647B7"/>
    <w:rsid w:val="00270A91"/>
    <w:rsid w:val="00270F44"/>
    <w:rsid w:val="00272A19"/>
    <w:rsid w:val="002764A5"/>
    <w:rsid w:val="00282B9E"/>
    <w:rsid w:val="00283C73"/>
    <w:rsid w:val="0028441A"/>
    <w:rsid w:val="00285492"/>
    <w:rsid w:val="00285992"/>
    <w:rsid w:val="00286542"/>
    <w:rsid w:val="00287D92"/>
    <w:rsid w:val="00290C79"/>
    <w:rsid w:val="00291298"/>
    <w:rsid w:val="00291B18"/>
    <w:rsid w:val="00292145"/>
    <w:rsid w:val="0029304F"/>
    <w:rsid w:val="00295E71"/>
    <w:rsid w:val="002A00F9"/>
    <w:rsid w:val="002A3719"/>
    <w:rsid w:val="002A588E"/>
    <w:rsid w:val="002A5E4E"/>
    <w:rsid w:val="002A6523"/>
    <w:rsid w:val="002B02FC"/>
    <w:rsid w:val="002B0683"/>
    <w:rsid w:val="002B1696"/>
    <w:rsid w:val="002B1DBF"/>
    <w:rsid w:val="002B30F0"/>
    <w:rsid w:val="002B471E"/>
    <w:rsid w:val="002B5E7E"/>
    <w:rsid w:val="002B60CF"/>
    <w:rsid w:val="002B767C"/>
    <w:rsid w:val="002B7843"/>
    <w:rsid w:val="002C0A10"/>
    <w:rsid w:val="002C3D61"/>
    <w:rsid w:val="002C6114"/>
    <w:rsid w:val="002D20F7"/>
    <w:rsid w:val="002D31DF"/>
    <w:rsid w:val="002D52FC"/>
    <w:rsid w:val="002D553C"/>
    <w:rsid w:val="002D5945"/>
    <w:rsid w:val="002D5DB8"/>
    <w:rsid w:val="002E3829"/>
    <w:rsid w:val="002E3B89"/>
    <w:rsid w:val="002E48BD"/>
    <w:rsid w:val="002E749A"/>
    <w:rsid w:val="002F00C2"/>
    <w:rsid w:val="002F436D"/>
    <w:rsid w:val="002F682B"/>
    <w:rsid w:val="002F7268"/>
    <w:rsid w:val="002F75F6"/>
    <w:rsid w:val="00300B6B"/>
    <w:rsid w:val="003017BD"/>
    <w:rsid w:val="00303993"/>
    <w:rsid w:val="0031174E"/>
    <w:rsid w:val="00313CE9"/>
    <w:rsid w:val="00313D3D"/>
    <w:rsid w:val="0031579B"/>
    <w:rsid w:val="00317AB6"/>
    <w:rsid w:val="0032180F"/>
    <w:rsid w:val="00322DA9"/>
    <w:rsid w:val="00326BDF"/>
    <w:rsid w:val="003303E4"/>
    <w:rsid w:val="00333094"/>
    <w:rsid w:val="003332FC"/>
    <w:rsid w:val="003340F3"/>
    <w:rsid w:val="003370F1"/>
    <w:rsid w:val="00341AF5"/>
    <w:rsid w:val="0034288C"/>
    <w:rsid w:val="00342CDB"/>
    <w:rsid w:val="00344551"/>
    <w:rsid w:val="003445E7"/>
    <w:rsid w:val="003454B0"/>
    <w:rsid w:val="00345778"/>
    <w:rsid w:val="00346DD1"/>
    <w:rsid w:val="0035045F"/>
    <w:rsid w:val="00353301"/>
    <w:rsid w:val="00356A0D"/>
    <w:rsid w:val="00357C0B"/>
    <w:rsid w:val="00357CCF"/>
    <w:rsid w:val="00360CFA"/>
    <w:rsid w:val="0036514B"/>
    <w:rsid w:val="003700F5"/>
    <w:rsid w:val="0037446A"/>
    <w:rsid w:val="003763F4"/>
    <w:rsid w:val="00376F57"/>
    <w:rsid w:val="00377032"/>
    <w:rsid w:val="003800A1"/>
    <w:rsid w:val="003819A2"/>
    <w:rsid w:val="0038301D"/>
    <w:rsid w:val="003839F0"/>
    <w:rsid w:val="003850B8"/>
    <w:rsid w:val="00386507"/>
    <w:rsid w:val="00390656"/>
    <w:rsid w:val="0039089B"/>
    <w:rsid w:val="00390DF5"/>
    <w:rsid w:val="00391021"/>
    <w:rsid w:val="00391175"/>
    <w:rsid w:val="0039165D"/>
    <w:rsid w:val="00391AD9"/>
    <w:rsid w:val="00392390"/>
    <w:rsid w:val="0039344C"/>
    <w:rsid w:val="003937A5"/>
    <w:rsid w:val="003955F7"/>
    <w:rsid w:val="003A01A2"/>
    <w:rsid w:val="003A4550"/>
    <w:rsid w:val="003A5A6F"/>
    <w:rsid w:val="003B0B1A"/>
    <w:rsid w:val="003B0F0E"/>
    <w:rsid w:val="003B4422"/>
    <w:rsid w:val="003B4BBA"/>
    <w:rsid w:val="003B4DFA"/>
    <w:rsid w:val="003B5935"/>
    <w:rsid w:val="003C2170"/>
    <w:rsid w:val="003C3D88"/>
    <w:rsid w:val="003C52F8"/>
    <w:rsid w:val="003C5666"/>
    <w:rsid w:val="003D0590"/>
    <w:rsid w:val="003D09C6"/>
    <w:rsid w:val="003D4F4E"/>
    <w:rsid w:val="003D519D"/>
    <w:rsid w:val="003D6068"/>
    <w:rsid w:val="003D6D22"/>
    <w:rsid w:val="003D7A63"/>
    <w:rsid w:val="003E3E79"/>
    <w:rsid w:val="003E4EA5"/>
    <w:rsid w:val="003E6DF1"/>
    <w:rsid w:val="003F0951"/>
    <w:rsid w:val="003F427C"/>
    <w:rsid w:val="003F4783"/>
    <w:rsid w:val="003F5D8F"/>
    <w:rsid w:val="003F672E"/>
    <w:rsid w:val="003F75B6"/>
    <w:rsid w:val="003F76C7"/>
    <w:rsid w:val="00402E37"/>
    <w:rsid w:val="004036E9"/>
    <w:rsid w:val="00406911"/>
    <w:rsid w:val="00410531"/>
    <w:rsid w:val="0041060C"/>
    <w:rsid w:val="004133AA"/>
    <w:rsid w:val="004139B9"/>
    <w:rsid w:val="004167B8"/>
    <w:rsid w:val="0041722C"/>
    <w:rsid w:val="00422BE4"/>
    <w:rsid w:val="004268F8"/>
    <w:rsid w:val="00426ACE"/>
    <w:rsid w:val="00427BE8"/>
    <w:rsid w:val="004300DA"/>
    <w:rsid w:val="004334AC"/>
    <w:rsid w:val="00436B01"/>
    <w:rsid w:val="00440121"/>
    <w:rsid w:val="00440B73"/>
    <w:rsid w:val="00445297"/>
    <w:rsid w:val="00445ACF"/>
    <w:rsid w:val="00450BAD"/>
    <w:rsid w:val="00451174"/>
    <w:rsid w:val="00455226"/>
    <w:rsid w:val="00461F02"/>
    <w:rsid w:val="00463983"/>
    <w:rsid w:val="004716C6"/>
    <w:rsid w:val="00471A90"/>
    <w:rsid w:val="004722C6"/>
    <w:rsid w:val="0047298B"/>
    <w:rsid w:val="0047453C"/>
    <w:rsid w:val="00477B19"/>
    <w:rsid w:val="00481DEF"/>
    <w:rsid w:val="00487532"/>
    <w:rsid w:val="004901B2"/>
    <w:rsid w:val="004955FC"/>
    <w:rsid w:val="004972DB"/>
    <w:rsid w:val="00497C27"/>
    <w:rsid w:val="004A0C90"/>
    <w:rsid w:val="004A3C90"/>
    <w:rsid w:val="004A4652"/>
    <w:rsid w:val="004A6D3D"/>
    <w:rsid w:val="004A7149"/>
    <w:rsid w:val="004B2328"/>
    <w:rsid w:val="004B37D9"/>
    <w:rsid w:val="004B4F42"/>
    <w:rsid w:val="004B7140"/>
    <w:rsid w:val="004C12B3"/>
    <w:rsid w:val="004C23B6"/>
    <w:rsid w:val="004C3D86"/>
    <w:rsid w:val="004C7908"/>
    <w:rsid w:val="004D1B9E"/>
    <w:rsid w:val="004D406F"/>
    <w:rsid w:val="004D447C"/>
    <w:rsid w:val="004D71AF"/>
    <w:rsid w:val="004E09F7"/>
    <w:rsid w:val="004E1E36"/>
    <w:rsid w:val="004E3C66"/>
    <w:rsid w:val="004E54AC"/>
    <w:rsid w:val="004E608C"/>
    <w:rsid w:val="004E623F"/>
    <w:rsid w:val="004F0206"/>
    <w:rsid w:val="004F2C90"/>
    <w:rsid w:val="004F485F"/>
    <w:rsid w:val="004F4AFC"/>
    <w:rsid w:val="004F4CB1"/>
    <w:rsid w:val="004F5A05"/>
    <w:rsid w:val="00500FD8"/>
    <w:rsid w:val="0050502D"/>
    <w:rsid w:val="0051204E"/>
    <w:rsid w:val="00514DA4"/>
    <w:rsid w:val="00515AC9"/>
    <w:rsid w:val="00515D4E"/>
    <w:rsid w:val="00516B0B"/>
    <w:rsid w:val="0051733B"/>
    <w:rsid w:val="00517470"/>
    <w:rsid w:val="00517C83"/>
    <w:rsid w:val="0052202C"/>
    <w:rsid w:val="00522AB0"/>
    <w:rsid w:val="00523204"/>
    <w:rsid w:val="005256C8"/>
    <w:rsid w:val="00526DBB"/>
    <w:rsid w:val="0053107C"/>
    <w:rsid w:val="00534D9B"/>
    <w:rsid w:val="00537B5E"/>
    <w:rsid w:val="00540D82"/>
    <w:rsid w:val="00542969"/>
    <w:rsid w:val="005508C8"/>
    <w:rsid w:val="00551A87"/>
    <w:rsid w:val="005521F7"/>
    <w:rsid w:val="005523B2"/>
    <w:rsid w:val="00553AE3"/>
    <w:rsid w:val="00553BE1"/>
    <w:rsid w:val="005600A2"/>
    <w:rsid w:val="00560258"/>
    <w:rsid w:val="00561C4A"/>
    <w:rsid w:val="00565DCC"/>
    <w:rsid w:val="00566A83"/>
    <w:rsid w:val="005717BE"/>
    <w:rsid w:val="00572B29"/>
    <w:rsid w:val="00580E0C"/>
    <w:rsid w:val="005813E8"/>
    <w:rsid w:val="00582168"/>
    <w:rsid w:val="00583770"/>
    <w:rsid w:val="00585284"/>
    <w:rsid w:val="005905E3"/>
    <w:rsid w:val="0059222F"/>
    <w:rsid w:val="00592B7E"/>
    <w:rsid w:val="005935B1"/>
    <w:rsid w:val="005A0A36"/>
    <w:rsid w:val="005A18B8"/>
    <w:rsid w:val="005A54DC"/>
    <w:rsid w:val="005A6ACE"/>
    <w:rsid w:val="005B039D"/>
    <w:rsid w:val="005B3E8D"/>
    <w:rsid w:val="005B76EE"/>
    <w:rsid w:val="005C1D04"/>
    <w:rsid w:val="005C3DDF"/>
    <w:rsid w:val="005C7BFC"/>
    <w:rsid w:val="005C7C90"/>
    <w:rsid w:val="005D2A1A"/>
    <w:rsid w:val="005D3FFD"/>
    <w:rsid w:val="005D4AB8"/>
    <w:rsid w:val="005D5B45"/>
    <w:rsid w:val="005D703C"/>
    <w:rsid w:val="005E0D2F"/>
    <w:rsid w:val="005F15D1"/>
    <w:rsid w:val="005F23A0"/>
    <w:rsid w:val="005F256F"/>
    <w:rsid w:val="005F2A53"/>
    <w:rsid w:val="005F649B"/>
    <w:rsid w:val="006043C6"/>
    <w:rsid w:val="00610B8E"/>
    <w:rsid w:val="00612AFE"/>
    <w:rsid w:val="006174CC"/>
    <w:rsid w:val="00620271"/>
    <w:rsid w:val="00620CDB"/>
    <w:rsid w:val="006234C9"/>
    <w:rsid w:val="0062765E"/>
    <w:rsid w:val="0063069F"/>
    <w:rsid w:val="0063076B"/>
    <w:rsid w:val="0063101D"/>
    <w:rsid w:val="00631EC7"/>
    <w:rsid w:val="00632A7E"/>
    <w:rsid w:val="00636E2F"/>
    <w:rsid w:val="00640120"/>
    <w:rsid w:val="006416AB"/>
    <w:rsid w:val="00643A3F"/>
    <w:rsid w:val="006457DE"/>
    <w:rsid w:val="00647898"/>
    <w:rsid w:val="00654627"/>
    <w:rsid w:val="006547FA"/>
    <w:rsid w:val="006568D4"/>
    <w:rsid w:val="006607D7"/>
    <w:rsid w:val="00660DBE"/>
    <w:rsid w:val="00662920"/>
    <w:rsid w:val="006654D6"/>
    <w:rsid w:val="006675C4"/>
    <w:rsid w:val="006676AA"/>
    <w:rsid w:val="00667CF0"/>
    <w:rsid w:val="00671B2D"/>
    <w:rsid w:val="006720AC"/>
    <w:rsid w:val="0067690E"/>
    <w:rsid w:val="00681C88"/>
    <w:rsid w:val="0068497B"/>
    <w:rsid w:val="006849F9"/>
    <w:rsid w:val="00686807"/>
    <w:rsid w:val="00690CDA"/>
    <w:rsid w:val="006938D6"/>
    <w:rsid w:val="0069513D"/>
    <w:rsid w:val="00696367"/>
    <w:rsid w:val="006A0967"/>
    <w:rsid w:val="006A1D09"/>
    <w:rsid w:val="006A32D4"/>
    <w:rsid w:val="006A659A"/>
    <w:rsid w:val="006A7E00"/>
    <w:rsid w:val="006B0745"/>
    <w:rsid w:val="006B2E08"/>
    <w:rsid w:val="006B4984"/>
    <w:rsid w:val="006B50AC"/>
    <w:rsid w:val="006C05B6"/>
    <w:rsid w:val="006C3087"/>
    <w:rsid w:val="006C3D7E"/>
    <w:rsid w:val="006C53AB"/>
    <w:rsid w:val="006C6259"/>
    <w:rsid w:val="006D10EC"/>
    <w:rsid w:val="006D25D5"/>
    <w:rsid w:val="006D3CFE"/>
    <w:rsid w:val="006D3FA8"/>
    <w:rsid w:val="006D48A1"/>
    <w:rsid w:val="006D603B"/>
    <w:rsid w:val="006E0330"/>
    <w:rsid w:val="006E0995"/>
    <w:rsid w:val="006E3B9A"/>
    <w:rsid w:val="006E3ED6"/>
    <w:rsid w:val="006E4389"/>
    <w:rsid w:val="006E475D"/>
    <w:rsid w:val="006E72F2"/>
    <w:rsid w:val="006F2659"/>
    <w:rsid w:val="006F3990"/>
    <w:rsid w:val="006F3DF1"/>
    <w:rsid w:val="006F782E"/>
    <w:rsid w:val="00700B1F"/>
    <w:rsid w:val="00700D35"/>
    <w:rsid w:val="007013B3"/>
    <w:rsid w:val="00701AFC"/>
    <w:rsid w:val="00703E0B"/>
    <w:rsid w:val="00706691"/>
    <w:rsid w:val="007101A1"/>
    <w:rsid w:val="007115A4"/>
    <w:rsid w:val="00712E0B"/>
    <w:rsid w:val="00713A49"/>
    <w:rsid w:val="007147DE"/>
    <w:rsid w:val="007154DE"/>
    <w:rsid w:val="007163F6"/>
    <w:rsid w:val="00717C2C"/>
    <w:rsid w:val="00720C32"/>
    <w:rsid w:val="00722743"/>
    <w:rsid w:val="0072562F"/>
    <w:rsid w:val="007262A2"/>
    <w:rsid w:val="0072666B"/>
    <w:rsid w:val="00733822"/>
    <w:rsid w:val="00734760"/>
    <w:rsid w:val="00735293"/>
    <w:rsid w:val="00735CE1"/>
    <w:rsid w:val="0073674B"/>
    <w:rsid w:val="00737D94"/>
    <w:rsid w:val="00744362"/>
    <w:rsid w:val="0074688B"/>
    <w:rsid w:val="00750AC1"/>
    <w:rsid w:val="007522D9"/>
    <w:rsid w:val="00756F5C"/>
    <w:rsid w:val="00757814"/>
    <w:rsid w:val="00760742"/>
    <w:rsid w:val="00760A7B"/>
    <w:rsid w:val="007615CB"/>
    <w:rsid w:val="00763623"/>
    <w:rsid w:val="00770A44"/>
    <w:rsid w:val="00770D36"/>
    <w:rsid w:val="00771C61"/>
    <w:rsid w:val="00772BC1"/>
    <w:rsid w:val="00772C35"/>
    <w:rsid w:val="00772CD1"/>
    <w:rsid w:val="00773B49"/>
    <w:rsid w:val="0077606D"/>
    <w:rsid w:val="007763DC"/>
    <w:rsid w:val="00783266"/>
    <w:rsid w:val="0078368C"/>
    <w:rsid w:val="0078443E"/>
    <w:rsid w:val="007851B8"/>
    <w:rsid w:val="007853E1"/>
    <w:rsid w:val="0079217F"/>
    <w:rsid w:val="007931C0"/>
    <w:rsid w:val="00793C2F"/>
    <w:rsid w:val="00793C88"/>
    <w:rsid w:val="007942A4"/>
    <w:rsid w:val="00795A5A"/>
    <w:rsid w:val="00796CCE"/>
    <w:rsid w:val="007A052F"/>
    <w:rsid w:val="007A2D38"/>
    <w:rsid w:val="007A7F3A"/>
    <w:rsid w:val="007B1549"/>
    <w:rsid w:val="007B36E1"/>
    <w:rsid w:val="007B5F12"/>
    <w:rsid w:val="007C28F4"/>
    <w:rsid w:val="007C2D09"/>
    <w:rsid w:val="007C393D"/>
    <w:rsid w:val="007C4B07"/>
    <w:rsid w:val="007D1667"/>
    <w:rsid w:val="007D429E"/>
    <w:rsid w:val="007D787D"/>
    <w:rsid w:val="007E0C38"/>
    <w:rsid w:val="007E17A1"/>
    <w:rsid w:val="007E1840"/>
    <w:rsid w:val="007E1D84"/>
    <w:rsid w:val="007E2461"/>
    <w:rsid w:val="007E2BE6"/>
    <w:rsid w:val="007E4019"/>
    <w:rsid w:val="007E437A"/>
    <w:rsid w:val="007E7141"/>
    <w:rsid w:val="007F02FC"/>
    <w:rsid w:val="007F0D56"/>
    <w:rsid w:val="007F1668"/>
    <w:rsid w:val="007F2B99"/>
    <w:rsid w:val="007F3036"/>
    <w:rsid w:val="007F32C4"/>
    <w:rsid w:val="007F454E"/>
    <w:rsid w:val="007F46E7"/>
    <w:rsid w:val="007F4F19"/>
    <w:rsid w:val="00800501"/>
    <w:rsid w:val="00800EE4"/>
    <w:rsid w:val="00801407"/>
    <w:rsid w:val="00802711"/>
    <w:rsid w:val="008030D3"/>
    <w:rsid w:val="008045C0"/>
    <w:rsid w:val="00805307"/>
    <w:rsid w:val="00806E17"/>
    <w:rsid w:val="00813F58"/>
    <w:rsid w:val="008149B1"/>
    <w:rsid w:val="00815E67"/>
    <w:rsid w:val="00817FE6"/>
    <w:rsid w:val="00820727"/>
    <w:rsid w:val="00820ACA"/>
    <w:rsid w:val="00823899"/>
    <w:rsid w:val="00826111"/>
    <w:rsid w:val="008272CA"/>
    <w:rsid w:val="008328B4"/>
    <w:rsid w:val="00832EB2"/>
    <w:rsid w:val="008341E2"/>
    <w:rsid w:val="008348FB"/>
    <w:rsid w:val="008372F1"/>
    <w:rsid w:val="00837639"/>
    <w:rsid w:val="00837CE4"/>
    <w:rsid w:val="00840B4F"/>
    <w:rsid w:val="00842BBB"/>
    <w:rsid w:val="00842C3D"/>
    <w:rsid w:val="0084477A"/>
    <w:rsid w:val="008448E2"/>
    <w:rsid w:val="00845DA3"/>
    <w:rsid w:val="008537C6"/>
    <w:rsid w:val="00853E37"/>
    <w:rsid w:val="008558BB"/>
    <w:rsid w:val="00860E68"/>
    <w:rsid w:val="00861193"/>
    <w:rsid w:val="00861D57"/>
    <w:rsid w:val="00863ED1"/>
    <w:rsid w:val="008718ED"/>
    <w:rsid w:val="00871FCA"/>
    <w:rsid w:val="0087267A"/>
    <w:rsid w:val="00875023"/>
    <w:rsid w:val="00881C7A"/>
    <w:rsid w:val="00884251"/>
    <w:rsid w:val="00886DA0"/>
    <w:rsid w:val="00887E07"/>
    <w:rsid w:val="00890184"/>
    <w:rsid w:val="008904ED"/>
    <w:rsid w:val="008904FC"/>
    <w:rsid w:val="00891496"/>
    <w:rsid w:val="008929DD"/>
    <w:rsid w:val="00894B8B"/>
    <w:rsid w:val="00894FD3"/>
    <w:rsid w:val="0089544A"/>
    <w:rsid w:val="00895F58"/>
    <w:rsid w:val="00897474"/>
    <w:rsid w:val="008976AC"/>
    <w:rsid w:val="008A160F"/>
    <w:rsid w:val="008A532A"/>
    <w:rsid w:val="008A5C9B"/>
    <w:rsid w:val="008A6544"/>
    <w:rsid w:val="008B4000"/>
    <w:rsid w:val="008B4018"/>
    <w:rsid w:val="008C0599"/>
    <w:rsid w:val="008C0EB0"/>
    <w:rsid w:val="008C3B80"/>
    <w:rsid w:val="008C4438"/>
    <w:rsid w:val="008C454A"/>
    <w:rsid w:val="008C68E6"/>
    <w:rsid w:val="008C7BFD"/>
    <w:rsid w:val="008D2B82"/>
    <w:rsid w:val="008D4C10"/>
    <w:rsid w:val="008D664C"/>
    <w:rsid w:val="008E01C6"/>
    <w:rsid w:val="008E1267"/>
    <w:rsid w:val="008F01B2"/>
    <w:rsid w:val="008F0369"/>
    <w:rsid w:val="008F0637"/>
    <w:rsid w:val="008F0F7A"/>
    <w:rsid w:val="008F1AB7"/>
    <w:rsid w:val="008F1EAE"/>
    <w:rsid w:val="008F22D9"/>
    <w:rsid w:val="008F2A31"/>
    <w:rsid w:val="008F2D14"/>
    <w:rsid w:val="008F6ACA"/>
    <w:rsid w:val="009043A4"/>
    <w:rsid w:val="00906DDE"/>
    <w:rsid w:val="00912B04"/>
    <w:rsid w:val="00912EE0"/>
    <w:rsid w:val="00913369"/>
    <w:rsid w:val="00913480"/>
    <w:rsid w:val="00914340"/>
    <w:rsid w:val="0091440F"/>
    <w:rsid w:val="00914866"/>
    <w:rsid w:val="00914DAF"/>
    <w:rsid w:val="009152BC"/>
    <w:rsid w:val="0091564B"/>
    <w:rsid w:val="00916397"/>
    <w:rsid w:val="00921E6D"/>
    <w:rsid w:val="00922150"/>
    <w:rsid w:val="00923F88"/>
    <w:rsid w:val="00926AE9"/>
    <w:rsid w:val="0093724B"/>
    <w:rsid w:val="0094228C"/>
    <w:rsid w:val="00942ACF"/>
    <w:rsid w:val="00955E42"/>
    <w:rsid w:val="009576D2"/>
    <w:rsid w:val="00962586"/>
    <w:rsid w:val="00962838"/>
    <w:rsid w:val="00962BB0"/>
    <w:rsid w:val="00963798"/>
    <w:rsid w:val="00964164"/>
    <w:rsid w:val="009651C6"/>
    <w:rsid w:val="00967460"/>
    <w:rsid w:val="00972775"/>
    <w:rsid w:val="00972CD3"/>
    <w:rsid w:val="00975F7F"/>
    <w:rsid w:val="009765FF"/>
    <w:rsid w:val="00980380"/>
    <w:rsid w:val="0098103B"/>
    <w:rsid w:val="0098509A"/>
    <w:rsid w:val="0098548E"/>
    <w:rsid w:val="0098797B"/>
    <w:rsid w:val="0099226B"/>
    <w:rsid w:val="009934D5"/>
    <w:rsid w:val="00993C92"/>
    <w:rsid w:val="00997C64"/>
    <w:rsid w:val="009A1793"/>
    <w:rsid w:val="009A27D5"/>
    <w:rsid w:val="009A340B"/>
    <w:rsid w:val="009A4CD3"/>
    <w:rsid w:val="009B1EAD"/>
    <w:rsid w:val="009B291D"/>
    <w:rsid w:val="009B39F1"/>
    <w:rsid w:val="009C0057"/>
    <w:rsid w:val="009C156F"/>
    <w:rsid w:val="009C4528"/>
    <w:rsid w:val="009C5FA0"/>
    <w:rsid w:val="009C6DB1"/>
    <w:rsid w:val="009D28F4"/>
    <w:rsid w:val="009D38D6"/>
    <w:rsid w:val="009D3EA9"/>
    <w:rsid w:val="009D7071"/>
    <w:rsid w:val="009D7BFC"/>
    <w:rsid w:val="009E0D17"/>
    <w:rsid w:val="009E373B"/>
    <w:rsid w:val="009E648E"/>
    <w:rsid w:val="009E6EC9"/>
    <w:rsid w:val="009F025B"/>
    <w:rsid w:val="009F0D80"/>
    <w:rsid w:val="009F2267"/>
    <w:rsid w:val="009F2466"/>
    <w:rsid w:val="009F31DF"/>
    <w:rsid w:val="009F4899"/>
    <w:rsid w:val="00A05359"/>
    <w:rsid w:val="00A055FD"/>
    <w:rsid w:val="00A05C51"/>
    <w:rsid w:val="00A10C5B"/>
    <w:rsid w:val="00A10E3C"/>
    <w:rsid w:val="00A12E35"/>
    <w:rsid w:val="00A17A6D"/>
    <w:rsid w:val="00A23BFB"/>
    <w:rsid w:val="00A25CBD"/>
    <w:rsid w:val="00A2630D"/>
    <w:rsid w:val="00A26E24"/>
    <w:rsid w:val="00A310D9"/>
    <w:rsid w:val="00A32371"/>
    <w:rsid w:val="00A33437"/>
    <w:rsid w:val="00A3367B"/>
    <w:rsid w:val="00A34319"/>
    <w:rsid w:val="00A343D9"/>
    <w:rsid w:val="00A369D5"/>
    <w:rsid w:val="00A40709"/>
    <w:rsid w:val="00A40755"/>
    <w:rsid w:val="00A42A49"/>
    <w:rsid w:val="00A43176"/>
    <w:rsid w:val="00A443C3"/>
    <w:rsid w:val="00A44E03"/>
    <w:rsid w:val="00A453DC"/>
    <w:rsid w:val="00A459DD"/>
    <w:rsid w:val="00A501FD"/>
    <w:rsid w:val="00A511BF"/>
    <w:rsid w:val="00A528C7"/>
    <w:rsid w:val="00A57608"/>
    <w:rsid w:val="00A5793F"/>
    <w:rsid w:val="00A6096B"/>
    <w:rsid w:val="00A65595"/>
    <w:rsid w:val="00A65BDA"/>
    <w:rsid w:val="00A7230B"/>
    <w:rsid w:val="00A72AC6"/>
    <w:rsid w:val="00A74295"/>
    <w:rsid w:val="00A74482"/>
    <w:rsid w:val="00A75097"/>
    <w:rsid w:val="00A76BB8"/>
    <w:rsid w:val="00A77ABA"/>
    <w:rsid w:val="00A80445"/>
    <w:rsid w:val="00A80460"/>
    <w:rsid w:val="00A8048D"/>
    <w:rsid w:val="00A8461A"/>
    <w:rsid w:val="00A85FA4"/>
    <w:rsid w:val="00A87E34"/>
    <w:rsid w:val="00A91D6B"/>
    <w:rsid w:val="00A935E8"/>
    <w:rsid w:val="00A953DD"/>
    <w:rsid w:val="00A96410"/>
    <w:rsid w:val="00AA0FC0"/>
    <w:rsid w:val="00AA2D7D"/>
    <w:rsid w:val="00AA3885"/>
    <w:rsid w:val="00AA49A8"/>
    <w:rsid w:val="00AA5DA3"/>
    <w:rsid w:val="00AB0F09"/>
    <w:rsid w:val="00AB1415"/>
    <w:rsid w:val="00AB1C75"/>
    <w:rsid w:val="00AB1CB6"/>
    <w:rsid w:val="00AB335E"/>
    <w:rsid w:val="00AB5479"/>
    <w:rsid w:val="00AB698F"/>
    <w:rsid w:val="00AB6F46"/>
    <w:rsid w:val="00AB7436"/>
    <w:rsid w:val="00AB7799"/>
    <w:rsid w:val="00AC0BC0"/>
    <w:rsid w:val="00AC264C"/>
    <w:rsid w:val="00AC35F0"/>
    <w:rsid w:val="00AC3D65"/>
    <w:rsid w:val="00AC5F1F"/>
    <w:rsid w:val="00AC6363"/>
    <w:rsid w:val="00AD5AEB"/>
    <w:rsid w:val="00AE3219"/>
    <w:rsid w:val="00AE51A7"/>
    <w:rsid w:val="00AF2BAD"/>
    <w:rsid w:val="00AF35F9"/>
    <w:rsid w:val="00AF54FB"/>
    <w:rsid w:val="00AF697E"/>
    <w:rsid w:val="00B003E2"/>
    <w:rsid w:val="00B02095"/>
    <w:rsid w:val="00B03EC7"/>
    <w:rsid w:val="00B06C1C"/>
    <w:rsid w:val="00B07409"/>
    <w:rsid w:val="00B07881"/>
    <w:rsid w:val="00B10A95"/>
    <w:rsid w:val="00B10AB1"/>
    <w:rsid w:val="00B124D6"/>
    <w:rsid w:val="00B20E81"/>
    <w:rsid w:val="00B217A9"/>
    <w:rsid w:val="00B25E4B"/>
    <w:rsid w:val="00B26CB0"/>
    <w:rsid w:val="00B30051"/>
    <w:rsid w:val="00B30452"/>
    <w:rsid w:val="00B307F5"/>
    <w:rsid w:val="00B32573"/>
    <w:rsid w:val="00B343D4"/>
    <w:rsid w:val="00B361D4"/>
    <w:rsid w:val="00B366A4"/>
    <w:rsid w:val="00B37B23"/>
    <w:rsid w:val="00B43285"/>
    <w:rsid w:val="00B46651"/>
    <w:rsid w:val="00B5046F"/>
    <w:rsid w:val="00B511DE"/>
    <w:rsid w:val="00B51A88"/>
    <w:rsid w:val="00B52D1E"/>
    <w:rsid w:val="00B54B58"/>
    <w:rsid w:val="00B56095"/>
    <w:rsid w:val="00B605A8"/>
    <w:rsid w:val="00B617B8"/>
    <w:rsid w:val="00B639CB"/>
    <w:rsid w:val="00B63E9B"/>
    <w:rsid w:val="00B6676C"/>
    <w:rsid w:val="00B67F4C"/>
    <w:rsid w:val="00B67FDA"/>
    <w:rsid w:val="00B70475"/>
    <w:rsid w:val="00B70E0F"/>
    <w:rsid w:val="00B70E3A"/>
    <w:rsid w:val="00B744A3"/>
    <w:rsid w:val="00B75862"/>
    <w:rsid w:val="00B8188D"/>
    <w:rsid w:val="00B8345E"/>
    <w:rsid w:val="00B83F26"/>
    <w:rsid w:val="00B8446D"/>
    <w:rsid w:val="00B86F61"/>
    <w:rsid w:val="00B86FFE"/>
    <w:rsid w:val="00B90743"/>
    <w:rsid w:val="00B91C9F"/>
    <w:rsid w:val="00B95A41"/>
    <w:rsid w:val="00BA039E"/>
    <w:rsid w:val="00BA0800"/>
    <w:rsid w:val="00BA21BE"/>
    <w:rsid w:val="00BA2B3C"/>
    <w:rsid w:val="00BB1482"/>
    <w:rsid w:val="00BB64E0"/>
    <w:rsid w:val="00BB6BF4"/>
    <w:rsid w:val="00BB76CA"/>
    <w:rsid w:val="00BB7A34"/>
    <w:rsid w:val="00BC0EEA"/>
    <w:rsid w:val="00BC2762"/>
    <w:rsid w:val="00BC294C"/>
    <w:rsid w:val="00BC3637"/>
    <w:rsid w:val="00BC5858"/>
    <w:rsid w:val="00BC79CD"/>
    <w:rsid w:val="00BD060C"/>
    <w:rsid w:val="00BD289A"/>
    <w:rsid w:val="00BD34C8"/>
    <w:rsid w:val="00BD3E8B"/>
    <w:rsid w:val="00BD4EF2"/>
    <w:rsid w:val="00BD5FFB"/>
    <w:rsid w:val="00BE1317"/>
    <w:rsid w:val="00BE6EF1"/>
    <w:rsid w:val="00BE73A7"/>
    <w:rsid w:val="00BE7ED8"/>
    <w:rsid w:val="00BF4D91"/>
    <w:rsid w:val="00BF5A23"/>
    <w:rsid w:val="00BF6F16"/>
    <w:rsid w:val="00BF787F"/>
    <w:rsid w:val="00C006F4"/>
    <w:rsid w:val="00C026A2"/>
    <w:rsid w:val="00C0289F"/>
    <w:rsid w:val="00C02E6C"/>
    <w:rsid w:val="00C03C4E"/>
    <w:rsid w:val="00C107FD"/>
    <w:rsid w:val="00C1134A"/>
    <w:rsid w:val="00C12761"/>
    <w:rsid w:val="00C12A8B"/>
    <w:rsid w:val="00C13C5E"/>
    <w:rsid w:val="00C14130"/>
    <w:rsid w:val="00C14E32"/>
    <w:rsid w:val="00C16E62"/>
    <w:rsid w:val="00C234E6"/>
    <w:rsid w:val="00C324BF"/>
    <w:rsid w:val="00C33A86"/>
    <w:rsid w:val="00C34AC9"/>
    <w:rsid w:val="00C34D91"/>
    <w:rsid w:val="00C34DA0"/>
    <w:rsid w:val="00C36F42"/>
    <w:rsid w:val="00C40EBB"/>
    <w:rsid w:val="00C42A5C"/>
    <w:rsid w:val="00C43856"/>
    <w:rsid w:val="00C45572"/>
    <w:rsid w:val="00C457A2"/>
    <w:rsid w:val="00C53A07"/>
    <w:rsid w:val="00C54869"/>
    <w:rsid w:val="00C54A9B"/>
    <w:rsid w:val="00C5555D"/>
    <w:rsid w:val="00C56232"/>
    <w:rsid w:val="00C633ED"/>
    <w:rsid w:val="00C67D28"/>
    <w:rsid w:val="00C7036D"/>
    <w:rsid w:val="00C72625"/>
    <w:rsid w:val="00C7403D"/>
    <w:rsid w:val="00C762B6"/>
    <w:rsid w:val="00C77724"/>
    <w:rsid w:val="00C8136F"/>
    <w:rsid w:val="00C82F1E"/>
    <w:rsid w:val="00C83ECB"/>
    <w:rsid w:val="00C846DE"/>
    <w:rsid w:val="00C8488D"/>
    <w:rsid w:val="00C9105A"/>
    <w:rsid w:val="00C910ED"/>
    <w:rsid w:val="00C91D03"/>
    <w:rsid w:val="00C9312F"/>
    <w:rsid w:val="00CA0C45"/>
    <w:rsid w:val="00CA53CE"/>
    <w:rsid w:val="00CB1126"/>
    <w:rsid w:val="00CB2457"/>
    <w:rsid w:val="00CB30E3"/>
    <w:rsid w:val="00CB4371"/>
    <w:rsid w:val="00CC2A48"/>
    <w:rsid w:val="00CC3D3E"/>
    <w:rsid w:val="00CC4ED7"/>
    <w:rsid w:val="00CC6295"/>
    <w:rsid w:val="00CC7A68"/>
    <w:rsid w:val="00CD4CA1"/>
    <w:rsid w:val="00CE0933"/>
    <w:rsid w:val="00CE2D75"/>
    <w:rsid w:val="00CE56F2"/>
    <w:rsid w:val="00CE6065"/>
    <w:rsid w:val="00CE6799"/>
    <w:rsid w:val="00CF7F28"/>
    <w:rsid w:val="00D02D81"/>
    <w:rsid w:val="00D04F30"/>
    <w:rsid w:val="00D06FD0"/>
    <w:rsid w:val="00D1057C"/>
    <w:rsid w:val="00D11017"/>
    <w:rsid w:val="00D120D0"/>
    <w:rsid w:val="00D12517"/>
    <w:rsid w:val="00D170D1"/>
    <w:rsid w:val="00D20632"/>
    <w:rsid w:val="00D21830"/>
    <w:rsid w:val="00D27B50"/>
    <w:rsid w:val="00D30E4C"/>
    <w:rsid w:val="00D32457"/>
    <w:rsid w:val="00D32559"/>
    <w:rsid w:val="00D3322E"/>
    <w:rsid w:val="00D334DF"/>
    <w:rsid w:val="00D352F3"/>
    <w:rsid w:val="00D35AC6"/>
    <w:rsid w:val="00D35C24"/>
    <w:rsid w:val="00D40F9B"/>
    <w:rsid w:val="00D42E2E"/>
    <w:rsid w:val="00D44451"/>
    <w:rsid w:val="00D5056D"/>
    <w:rsid w:val="00D52459"/>
    <w:rsid w:val="00D53DF6"/>
    <w:rsid w:val="00D54EBB"/>
    <w:rsid w:val="00D60FC7"/>
    <w:rsid w:val="00D623CD"/>
    <w:rsid w:val="00D63037"/>
    <w:rsid w:val="00D649D3"/>
    <w:rsid w:val="00D666FE"/>
    <w:rsid w:val="00D67BB5"/>
    <w:rsid w:val="00D70FA8"/>
    <w:rsid w:val="00D73861"/>
    <w:rsid w:val="00D74D46"/>
    <w:rsid w:val="00D8380E"/>
    <w:rsid w:val="00D8461A"/>
    <w:rsid w:val="00D870E0"/>
    <w:rsid w:val="00D93321"/>
    <w:rsid w:val="00D97213"/>
    <w:rsid w:val="00DA30EC"/>
    <w:rsid w:val="00DA3325"/>
    <w:rsid w:val="00DB2CFE"/>
    <w:rsid w:val="00DB31F8"/>
    <w:rsid w:val="00DB3A0F"/>
    <w:rsid w:val="00DB5F0C"/>
    <w:rsid w:val="00DC2027"/>
    <w:rsid w:val="00DC6E60"/>
    <w:rsid w:val="00DD0B3F"/>
    <w:rsid w:val="00DD6656"/>
    <w:rsid w:val="00DD76A2"/>
    <w:rsid w:val="00DE28C9"/>
    <w:rsid w:val="00DE598C"/>
    <w:rsid w:val="00DF083C"/>
    <w:rsid w:val="00DF109F"/>
    <w:rsid w:val="00DF1B20"/>
    <w:rsid w:val="00DF3BED"/>
    <w:rsid w:val="00E0079C"/>
    <w:rsid w:val="00E03F89"/>
    <w:rsid w:val="00E10206"/>
    <w:rsid w:val="00E107E0"/>
    <w:rsid w:val="00E10A30"/>
    <w:rsid w:val="00E1123D"/>
    <w:rsid w:val="00E117BD"/>
    <w:rsid w:val="00E129C9"/>
    <w:rsid w:val="00E14D2F"/>
    <w:rsid w:val="00E15BE0"/>
    <w:rsid w:val="00E16ED7"/>
    <w:rsid w:val="00E170FF"/>
    <w:rsid w:val="00E17B6C"/>
    <w:rsid w:val="00E17E8A"/>
    <w:rsid w:val="00E22667"/>
    <w:rsid w:val="00E22B94"/>
    <w:rsid w:val="00E27242"/>
    <w:rsid w:val="00E32F8C"/>
    <w:rsid w:val="00E341F0"/>
    <w:rsid w:val="00E348BB"/>
    <w:rsid w:val="00E358AE"/>
    <w:rsid w:val="00E36210"/>
    <w:rsid w:val="00E367D2"/>
    <w:rsid w:val="00E36A50"/>
    <w:rsid w:val="00E3742E"/>
    <w:rsid w:val="00E409C0"/>
    <w:rsid w:val="00E43058"/>
    <w:rsid w:val="00E44419"/>
    <w:rsid w:val="00E45EC9"/>
    <w:rsid w:val="00E52FA5"/>
    <w:rsid w:val="00E55134"/>
    <w:rsid w:val="00E565AC"/>
    <w:rsid w:val="00E56AF2"/>
    <w:rsid w:val="00E56D22"/>
    <w:rsid w:val="00E62C2D"/>
    <w:rsid w:val="00E65E11"/>
    <w:rsid w:val="00E660B8"/>
    <w:rsid w:val="00E66BF4"/>
    <w:rsid w:val="00E67290"/>
    <w:rsid w:val="00E71AB7"/>
    <w:rsid w:val="00E732CB"/>
    <w:rsid w:val="00E74877"/>
    <w:rsid w:val="00E75026"/>
    <w:rsid w:val="00E83AA4"/>
    <w:rsid w:val="00E84548"/>
    <w:rsid w:val="00E85529"/>
    <w:rsid w:val="00E93759"/>
    <w:rsid w:val="00E946CD"/>
    <w:rsid w:val="00E9552F"/>
    <w:rsid w:val="00E95F08"/>
    <w:rsid w:val="00E96F87"/>
    <w:rsid w:val="00EA044E"/>
    <w:rsid w:val="00EA1976"/>
    <w:rsid w:val="00EA1CBB"/>
    <w:rsid w:val="00EA403C"/>
    <w:rsid w:val="00EA710E"/>
    <w:rsid w:val="00EA7A9F"/>
    <w:rsid w:val="00EB15E5"/>
    <w:rsid w:val="00EB1DF5"/>
    <w:rsid w:val="00EB2AA0"/>
    <w:rsid w:val="00EB424B"/>
    <w:rsid w:val="00EB5CF6"/>
    <w:rsid w:val="00EB62DA"/>
    <w:rsid w:val="00EC2E76"/>
    <w:rsid w:val="00EC2F8A"/>
    <w:rsid w:val="00ED0543"/>
    <w:rsid w:val="00ED0A96"/>
    <w:rsid w:val="00ED0F50"/>
    <w:rsid w:val="00ED1C21"/>
    <w:rsid w:val="00ED4BF0"/>
    <w:rsid w:val="00ED6863"/>
    <w:rsid w:val="00EE1747"/>
    <w:rsid w:val="00EE77DB"/>
    <w:rsid w:val="00EF0915"/>
    <w:rsid w:val="00EF1B89"/>
    <w:rsid w:val="00EF302C"/>
    <w:rsid w:val="00EF31C3"/>
    <w:rsid w:val="00F00222"/>
    <w:rsid w:val="00F014DF"/>
    <w:rsid w:val="00F01D68"/>
    <w:rsid w:val="00F026AA"/>
    <w:rsid w:val="00F03D99"/>
    <w:rsid w:val="00F049CB"/>
    <w:rsid w:val="00F06405"/>
    <w:rsid w:val="00F100AF"/>
    <w:rsid w:val="00F10AAE"/>
    <w:rsid w:val="00F131FB"/>
    <w:rsid w:val="00F13904"/>
    <w:rsid w:val="00F14305"/>
    <w:rsid w:val="00F15D20"/>
    <w:rsid w:val="00F17896"/>
    <w:rsid w:val="00F21770"/>
    <w:rsid w:val="00F21A37"/>
    <w:rsid w:val="00F249DF"/>
    <w:rsid w:val="00F256A6"/>
    <w:rsid w:val="00F260A2"/>
    <w:rsid w:val="00F26107"/>
    <w:rsid w:val="00F30F3F"/>
    <w:rsid w:val="00F326FC"/>
    <w:rsid w:val="00F32EDB"/>
    <w:rsid w:val="00F33C34"/>
    <w:rsid w:val="00F35B77"/>
    <w:rsid w:val="00F35CD1"/>
    <w:rsid w:val="00F35F2C"/>
    <w:rsid w:val="00F36C07"/>
    <w:rsid w:val="00F37384"/>
    <w:rsid w:val="00F37740"/>
    <w:rsid w:val="00F37C68"/>
    <w:rsid w:val="00F41244"/>
    <w:rsid w:val="00F41909"/>
    <w:rsid w:val="00F43178"/>
    <w:rsid w:val="00F4788B"/>
    <w:rsid w:val="00F557BF"/>
    <w:rsid w:val="00F63173"/>
    <w:rsid w:val="00F66F3F"/>
    <w:rsid w:val="00F70E0C"/>
    <w:rsid w:val="00F732E5"/>
    <w:rsid w:val="00F74458"/>
    <w:rsid w:val="00F7661E"/>
    <w:rsid w:val="00F81AFE"/>
    <w:rsid w:val="00F828CD"/>
    <w:rsid w:val="00F842DB"/>
    <w:rsid w:val="00F92C2F"/>
    <w:rsid w:val="00F9538B"/>
    <w:rsid w:val="00F972B7"/>
    <w:rsid w:val="00FA0BF3"/>
    <w:rsid w:val="00FA1544"/>
    <w:rsid w:val="00FA1DF2"/>
    <w:rsid w:val="00FA3D9A"/>
    <w:rsid w:val="00FA78AD"/>
    <w:rsid w:val="00FA7F03"/>
    <w:rsid w:val="00FB396A"/>
    <w:rsid w:val="00FC0739"/>
    <w:rsid w:val="00FC10F2"/>
    <w:rsid w:val="00FC1A26"/>
    <w:rsid w:val="00FC3726"/>
    <w:rsid w:val="00FD073C"/>
    <w:rsid w:val="00FD0A84"/>
    <w:rsid w:val="00FD45AA"/>
    <w:rsid w:val="00FD46DB"/>
    <w:rsid w:val="00FD7822"/>
    <w:rsid w:val="00FE1933"/>
    <w:rsid w:val="00FE25E7"/>
    <w:rsid w:val="00FE284A"/>
    <w:rsid w:val="00FE65EF"/>
    <w:rsid w:val="00FF0235"/>
    <w:rsid w:val="00FF1BC4"/>
    <w:rsid w:val="00FF6AEB"/>
    <w:rsid w:val="00FF6EB8"/>
    <w:rsid w:val="00FF7049"/>
    <w:rsid w:val="02674079"/>
    <w:rsid w:val="02DC48F1"/>
    <w:rsid w:val="030028A0"/>
    <w:rsid w:val="030B4B68"/>
    <w:rsid w:val="03B8220D"/>
    <w:rsid w:val="04313901"/>
    <w:rsid w:val="046D4ADD"/>
    <w:rsid w:val="04C573E4"/>
    <w:rsid w:val="04F50226"/>
    <w:rsid w:val="053F69CD"/>
    <w:rsid w:val="05536032"/>
    <w:rsid w:val="05AF4F13"/>
    <w:rsid w:val="064236F5"/>
    <w:rsid w:val="067D53A1"/>
    <w:rsid w:val="06B51E29"/>
    <w:rsid w:val="06F5282F"/>
    <w:rsid w:val="07953E8E"/>
    <w:rsid w:val="07CE0E22"/>
    <w:rsid w:val="07D40239"/>
    <w:rsid w:val="08110EED"/>
    <w:rsid w:val="092149C2"/>
    <w:rsid w:val="09C10E67"/>
    <w:rsid w:val="0A356B1E"/>
    <w:rsid w:val="0AD67049"/>
    <w:rsid w:val="0AF73C95"/>
    <w:rsid w:val="0AFC7C65"/>
    <w:rsid w:val="0B185EBA"/>
    <w:rsid w:val="0B6A61D8"/>
    <w:rsid w:val="0B856124"/>
    <w:rsid w:val="0B913E8A"/>
    <w:rsid w:val="0C3161B2"/>
    <w:rsid w:val="0C72709C"/>
    <w:rsid w:val="0CF03D38"/>
    <w:rsid w:val="0D1F336B"/>
    <w:rsid w:val="0D26232D"/>
    <w:rsid w:val="0DB476A9"/>
    <w:rsid w:val="0DE51C84"/>
    <w:rsid w:val="0E646B3E"/>
    <w:rsid w:val="0E877647"/>
    <w:rsid w:val="0E9164D8"/>
    <w:rsid w:val="0F333121"/>
    <w:rsid w:val="0F723F28"/>
    <w:rsid w:val="0FD7614A"/>
    <w:rsid w:val="10027ACB"/>
    <w:rsid w:val="101638D1"/>
    <w:rsid w:val="107E65FB"/>
    <w:rsid w:val="112E5476"/>
    <w:rsid w:val="11E21F1B"/>
    <w:rsid w:val="11F07779"/>
    <w:rsid w:val="12056E57"/>
    <w:rsid w:val="12234B88"/>
    <w:rsid w:val="126442C2"/>
    <w:rsid w:val="127A5551"/>
    <w:rsid w:val="12E74EDC"/>
    <w:rsid w:val="13466F02"/>
    <w:rsid w:val="13714660"/>
    <w:rsid w:val="13743CE5"/>
    <w:rsid w:val="14141D79"/>
    <w:rsid w:val="141E37D7"/>
    <w:rsid w:val="14537421"/>
    <w:rsid w:val="14D11FB9"/>
    <w:rsid w:val="152629B8"/>
    <w:rsid w:val="15BB5BFB"/>
    <w:rsid w:val="16642A2F"/>
    <w:rsid w:val="16E15EE1"/>
    <w:rsid w:val="17BC0540"/>
    <w:rsid w:val="18187DBC"/>
    <w:rsid w:val="18286FE0"/>
    <w:rsid w:val="18601DB2"/>
    <w:rsid w:val="190E5EE2"/>
    <w:rsid w:val="1A18361C"/>
    <w:rsid w:val="1A366198"/>
    <w:rsid w:val="1A49033A"/>
    <w:rsid w:val="1A6A07F8"/>
    <w:rsid w:val="1A795952"/>
    <w:rsid w:val="1A9A5D09"/>
    <w:rsid w:val="1A9B4D95"/>
    <w:rsid w:val="1B7E7C02"/>
    <w:rsid w:val="1BF26935"/>
    <w:rsid w:val="1C89497A"/>
    <w:rsid w:val="1C9438D8"/>
    <w:rsid w:val="1CA64AB4"/>
    <w:rsid w:val="1D237907"/>
    <w:rsid w:val="1D5B7100"/>
    <w:rsid w:val="1D822EAE"/>
    <w:rsid w:val="1DD93CEE"/>
    <w:rsid w:val="1E14143C"/>
    <w:rsid w:val="1E710F20"/>
    <w:rsid w:val="1E756ACC"/>
    <w:rsid w:val="1ED1088E"/>
    <w:rsid w:val="1F110865"/>
    <w:rsid w:val="1F2C429B"/>
    <w:rsid w:val="1F6D30D6"/>
    <w:rsid w:val="1F787A5E"/>
    <w:rsid w:val="1F79613A"/>
    <w:rsid w:val="1FAF3C46"/>
    <w:rsid w:val="1FF35328"/>
    <w:rsid w:val="208A3CA0"/>
    <w:rsid w:val="20902EC9"/>
    <w:rsid w:val="20CD0306"/>
    <w:rsid w:val="20D43F50"/>
    <w:rsid w:val="218005B0"/>
    <w:rsid w:val="21A5460D"/>
    <w:rsid w:val="21C823AF"/>
    <w:rsid w:val="220E04F0"/>
    <w:rsid w:val="22D212C9"/>
    <w:rsid w:val="22FA480D"/>
    <w:rsid w:val="2316697A"/>
    <w:rsid w:val="244A4D1A"/>
    <w:rsid w:val="2469060F"/>
    <w:rsid w:val="24782980"/>
    <w:rsid w:val="24B028D8"/>
    <w:rsid w:val="2561460C"/>
    <w:rsid w:val="258119E7"/>
    <w:rsid w:val="25D60DC8"/>
    <w:rsid w:val="26105B43"/>
    <w:rsid w:val="261A0BD8"/>
    <w:rsid w:val="261C5910"/>
    <w:rsid w:val="262541CF"/>
    <w:rsid w:val="26390745"/>
    <w:rsid w:val="26A523C6"/>
    <w:rsid w:val="26E945E1"/>
    <w:rsid w:val="2714609A"/>
    <w:rsid w:val="27374E33"/>
    <w:rsid w:val="276D1E38"/>
    <w:rsid w:val="27E972D0"/>
    <w:rsid w:val="28044050"/>
    <w:rsid w:val="280B6644"/>
    <w:rsid w:val="281756E2"/>
    <w:rsid w:val="28362118"/>
    <w:rsid w:val="2910663C"/>
    <w:rsid w:val="29AA6828"/>
    <w:rsid w:val="29CF0DBC"/>
    <w:rsid w:val="2A455661"/>
    <w:rsid w:val="2A7428BF"/>
    <w:rsid w:val="2A9F49DE"/>
    <w:rsid w:val="2B225B39"/>
    <w:rsid w:val="2C9C2F95"/>
    <w:rsid w:val="2CC63A10"/>
    <w:rsid w:val="2CDA0C05"/>
    <w:rsid w:val="2DE80B97"/>
    <w:rsid w:val="2E0A264B"/>
    <w:rsid w:val="2E107CB2"/>
    <w:rsid w:val="2E164EEF"/>
    <w:rsid w:val="2E294448"/>
    <w:rsid w:val="2EA206B7"/>
    <w:rsid w:val="2F0D0E1E"/>
    <w:rsid w:val="2F265F3F"/>
    <w:rsid w:val="2FC03F23"/>
    <w:rsid w:val="2FCE0333"/>
    <w:rsid w:val="306E0F85"/>
    <w:rsid w:val="308E5E14"/>
    <w:rsid w:val="308F0132"/>
    <w:rsid w:val="31154442"/>
    <w:rsid w:val="314C01DB"/>
    <w:rsid w:val="31B40FD1"/>
    <w:rsid w:val="320F7FDA"/>
    <w:rsid w:val="321F3104"/>
    <w:rsid w:val="329429C6"/>
    <w:rsid w:val="32C66DF5"/>
    <w:rsid w:val="3311146E"/>
    <w:rsid w:val="33BB785C"/>
    <w:rsid w:val="340251DF"/>
    <w:rsid w:val="34C00F4E"/>
    <w:rsid w:val="34ED3133"/>
    <w:rsid w:val="35047A53"/>
    <w:rsid w:val="35320CB8"/>
    <w:rsid w:val="35541743"/>
    <w:rsid w:val="35CB37E1"/>
    <w:rsid w:val="35D84257"/>
    <w:rsid w:val="35F26FC0"/>
    <w:rsid w:val="360F4696"/>
    <w:rsid w:val="362F1FC2"/>
    <w:rsid w:val="36F24287"/>
    <w:rsid w:val="36F355C2"/>
    <w:rsid w:val="370B413C"/>
    <w:rsid w:val="3821620F"/>
    <w:rsid w:val="3876583C"/>
    <w:rsid w:val="387A1971"/>
    <w:rsid w:val="389F7976"/>
    <w:rsid w:val="38A66FDD"/>
    <w:rsid w:val="38EE6147"/>
    <w:rsid w:val="39631B38"/>
    <w:rsid w:val="39CA09CA"/>
    <w:rsid w:val="39F77FA5"/>
    <w:rsid w:val="3AF1313A"/>
    <w:rsid w:val="3B66556E"/>
    <w:rsid w:val="3B854357"/>
    <w:rsid w:val="3BFA6C3F"/>
    <w:rsid w:val="3C022A28"/>
    <w:rsid w:val="3C2C581C"/>
    <w:rsid w:val="3C2C6571"/>
    <w:rsid w:val="3D3F3337"/>
    <w:rsid w:val="3D6E0C3B"/>
    <w:rsid w:val="3D7637A9"/>
    <w:rsid w:val="3DDF6738"/>
    <w:rsid w:val="3E483BBF"/>
    <w:rsid w:val="3E4D1237"/>
    <w:rsid w:val="3E5226C5"/>
    <w:rsid w:val="3EF4416C"/>
    <w:rsid w:val="3F2B58F8"/>
    <w:rsid w:val="3F31113B"/>
    <w:rsid w:val="3F3D6250"/>
    <w:rsid w:val="3F68745A"/>
    <w:rsid w:val="3FA7775D"/>
    <w:rsid w:val="3FC72713"/>
    <w:rsid w:val="403068C1"/>
    <w:rsid w:val="409749EB"/>
    <w:rsid w:val="40DC6C3D"/>
    <w:rsid w:val="40DE07B2"/>
    <w:rsid w:val="40E70184"/>
    <w:rsid w:val="41380DBB"/>
    <w:rsid w:val="41915865"/>
    <w:rsid w:val="41F004E1"/>
    <w:rsid w:val="42BB2600"/>
    <w:rsid w:val="42CE4DFF"/>
    <w:rsid w:val="42ED5090"/>
    <w:rsid w:val="43131791"/>
    <w:rsid w:val="436C46A1"/>
    <w:rsid w:val="43941EEE"/>
    <w:rsid w:val="442853DC"/>
    <w:rsid w:val="4456696C"/>
    <w:rsid w:val="44FD5349"/>
    <w:rsid w:val="4501241B"/>
    <w:rsid w:val="4504113D"/>
    <w:rsid w:val="45FD0AB3"/>
    <w:rsid w:val="465A3779"/>
    <w:rsid w:val="46646B16"/>
    <w:rsid w:val="467A00D6"/>
    <w:rsid w:val="46A044AC"/>
    <w:rsid w:val="47051089"/>
    <w:rsid w:val="47515D65"/>
    <w:rsid w:val="486C1408"/>
    <w:rsid w:val="49767890"/>
    <w:rsid w:val="49CB1A2C"/>
    <w:rsid w:val="49D71817"/>
    <w:rsid w:val="49FF0A5C"/>
    <w:rsid w:val="4A005CB0"/>
    <w:rsid w:val="4A0A5DF8"/>
    <w:rsid w:val="4B792921"/>
    <w:rsid w:val="4B880B6A"/>
    <w:rsid w:val="4BF0653D"/>
    <w:rsid w:val="4C003D8D"/>
    <w:rsid w:val="4C05309B"/>
    <w:rsid w:val="4C87549D"/>
    <w:rsid w:val="4CD40D75"/>
    <w:rsid w:val="4CD44918"/>
    <w:rsid w:val="4CDA349E"/>
    <w:rsid w:val="4D361D96"/>
    <w:rsid w:val="4D54496B"/>
    <w:rsid w:val="4DC354E8"/>
    <w:rsid w:val="4DD55BCB"/>
    <w:rsid w:val="4E8E7D08"/>
    <w:rsid w:val="4ECD043C"/>
    <w:rsid w:val="4ED73648"/>
    <w:rsid w:val="4F404180"/>
    <w:rsid w:val="4F6C1739"/>
    <w:rsid w:val="4F781421"/>
    <w:rsid w:val="50080919"/>
    <w:rsid w:val="50A97F13"/>
    <w:rsid w:val="50E023DF"/>
    <w:rsid w:val="513B5867"/>
    <w:rsid w:val="51476812"/>
    <w:rsid w:val="515C164C"/>
    <w:rsid w:val="51976C0E"/>
    <w:rsid w:val="51A716E2"/>
    <w:rsid w:val="51AC195B"/>
    <w:rsid w:val="51E453AD"/>
    <w:rsid w:val="520F1A26"/>
    <w:rsid w:val="52200072"/>
    <w:rsid w:val="523E73BD"/>
    <w:rsid w:val="525A214F"/>
    <w:rsid w:val="52711634"/>
    <w:rsid w:val="52CB6502"/>
    <w:rsid w:val="52ED2E53"/>
    <w:rsid w:val="53397B84"/>
    <w:rsid w:val="53D52429"/>
    <w:rsid w:val="54437E83"/>
    <w:rsid w:val="544C63BF"/>
    <w:rsid w:val="54B177C3"/>
    <w:rsid w:val="54D04245"/>
    <w:rsid w:val="54E60BCB"/>
    <w:rsid w:val="555B7A1D"/>
    <w:rsid w:val="559455FC"/>
    <w:rsid w:val="559D20CD"/>
    <w:rsid w:val="5648530F"/>
    <w:rsid w:val="564A07C7"/>
    <w:rsid w:val="566A185D"/>
    <w:rsid w:val="5693566B"/>
    <w:rsid w:val="56CD6EF8"/>
    <w:rsid w:val="56FC1282"/>
    <w:rsid w:val="575907F5"/>
    <w:rsid w:val="57BC221C"/>
    <w:rsid w:val="584D1289"/>
    <w:rsid w:val="58594FFC"/>
    <w:rsid w:val="58937AC3"/>
    <w:rsid w:val="58E02A41"/>
    <w:rsid w:val="591D7BF5"/>
    <w:rsid w:val="594369F1"/>
    <w:rsid w:val="594B1721"/>
    <w:rsid w:val="5964469F"/>
    <w:rsid w:val="596B1673"/>
    <w:rsid w:val="598E230F"/>
    <w:rsid w:val="5A4509BE"/>
    <w:rsid w:val="5A6020C2"/>
    <w:rsid w:val="5B4C5E6C"/>
    <w:rsid w:val="5B7417DE"/>
    <w:rsid w:val="5B773952"/>
    <w:rsid w:val="5BAD6BFC"/>
    <w:rsid w:val="5C76078E"/>
    <w:rsid w:val="5C7E1298"/>
    <w:rsid w:val="5DE81929"/>
    <w:rsid w:val="5DFF3DFA"/>
    <w:rsid w:val="5EA92578"/>
    <w:rsid w:val="5EF44AA4"/>
    <w:rsid w:val="5F381D47"/>
    <w:rsid w:val="6039040A"/>
    <w:rsid w:val="60806DF2"/>
    <w:rsid w:val="60956D42"/>
    <w:rsid w:val="609B4B1A"/>
    <w:rsid w:val="60D73381"/>
    <w:rsid w:val="61071B69"/>
    <w:rsid w:val="61423480"/>
    <w:rsid w:val="61A94127"/>
    <w:rsid w:val="6261007A"/>
    <w:rsid w:val="62FC4D74"/>
    <w:rsid w:val="630E3305"/>
    <w:rsid w:val="635F7324"/>
    <w:rsid w:val="63CF01AD"/>
    <w:rsid w:val="640D4E41"/>
    <w:rsid w:val="64131253"/>
    <w:rsid w:val="644E7495"/>
    <w:rsid w:val="64721AA0"/>
    <w:rsid w:val="6486084F"/>
    <w:rsid w:val="64B53904"/>
    <w:rsid w:val="64B55934"/>
    <w:rsid w:val="6522491C"/>
    <w:rsid w:val="660E500D"/>
    <w:rsid w:val="669237EB"/>
    <w:rsid w:val="669564CA"/>
    <w:rsid w:val="66A17EFF"/>
    <w:rsid w:val="66A84CDC"/>
    <w:rsid w:val="67851FCE"/>
    <w:rsid w:val="67BC4D72"/>
    <w:rsid w:val="681310E5"/>
    <w:rsid w:val="68577A9E"/>
    <w:rsid w:val="68AB32D3"/>
    <w:rsid w:val="690732D6"/>
    <w:rsid w:val="69073D64"/>
    <w:rsid w:val="69533B33"/>
    <w:rsid w:val="697C3A61"/>
    <w:rsid w:val="6A3B08B9"/>
    <w:rsid w:val="6A3B11EF"/>
    <w:rsid w:val="6A422607"/>
    <w:rsid w:val="6A594118"/>
    <w:rsid w:val="6A66124B"/>
    <w:rsid w:val="6B1E4D92"/>
    <w:rsid w:val="6B262FB7"/>
    <w:rsid w:val="6B35123F"/>
    <w:rsid w:val="6B7A0A64"/>
    <w:rsid w:val="6BD01BC7"/>
    <w:rsid w:val="6C1A62DB"/>
    <w:rsid w:val="6C761161"/>
    <w:rsid w:val="6CBB0231"/>
    <w:rsid w:val="6D77032D"/>
    <w:rsid w:val="6D8C69BC"/>
    <w:rsid w:val="6D9420E8"/>
    <w:rsid w:val="6DC84B29"/>
    <w:rsid w:val="6E1150AB"/>
    <w:rsid w:val="6E470F8C"/>
    <w:rsid w:val="6E7D73AD"/>
    <w:rsid w:val="6ECE19A6"/>
    <w:rsid w:val="6EE13A7B"/>
    <w:rsid w:val="6F2655F6"/>
    <w:rsid w:val="6F72024E"/>
    <w:rsid w:val="6FBE58A5"/>
    <w:rsid w:val="6FC53199"/>
    <w:rsid w:val="6FCD1625"/>
    <w:rsid w:val="6FD13163"/>
    <w:rsid w:val="7003534A"/>
    <w:rsid w:val="70142F1B"/>
    <w:rsid w:val="70770D4B"/>
    <w:rsid w:val="70A408C8"/>
    <w:rsid w:val="7105433C"/>
    <w:rsid w:val="712F5222"/>
    <w:rsid w:val="7197343A"/>
    <w:rsid w:val="71B6795C"/>
    <w:rsid w:val="71C06AA5"/>
    <w:rsid w:val="720A7322"/>
    <w:rsid w:val="721A73A8"/>
    <w:rsid w:val="7279248F"/>
    <w:rsid w:val="72907E2F"/>
    <w:rsid w:val="72D13343"/>
    <w:rsid w:val="72EB459F"/>
    <w:rsid w:val="73093D91"/>
    <w:rsid w:val="738E1A29"/>
    <w:rsid w:val="73AF1A71"/>
    <w:rsid w:val="73E329E3"/>
    <w:rsid w:val="73E32BC7"/>
    <w:rsid w:val="7498308D"/>
    <w:rsid w:val="74B81442"/>
    <w:rsid w:val="74B94312"/>
    <w:rsid w:val="74E57E88"/>
    <w:rsid w:val="74F51B74"/>
    <w:rsid w:val="75236204"/>
    <w:rsid w:val="753E41B8"/>
    <w:rsid w:val="757455E6"/>
    <w:rsid w:val="75B043D2"/>
    <w:rsid w:val="75B435D4"/>
    <w:rsid w:val="76805946"/>
    <w:rsid w:val="76B70D1B"/>
    <w:rsid w:val="76BD327C"/>
    <w:rsid w:val="76FB321F"/>
    <w:rsid w:val="77346032"/>
    <w:rsid w:val="77601E3A"/>
    <w:rsid w:val="77723BEA"/>
    <w:rsid w:val="781F1071"/>
    <w:rsid w:val="78211744"/>
    <w:rsid w:val="78266E6B"/>
    <w:rsid w:val="78E91A67"/>
    <w:rsid w:val="791D4C67"/>
    <w:rsid w:val="79702FCD"/>
    <w:rsid w:val="79A100AE"/>
    <w:rsid w:val="7A36388F"/>
    <w:rsid w:val="7AD41975"/>
    <w:rsid w:val="7AE7163C"/>
    <w:rsid w:val="7B2722A9"/>
    <w:rsid w:val="7B2A3395"/>
    <w:rsid w:val="7B681476"/>
    <w:rsid w:val="7B8769C5"/>
    <w:rsid w:val="7B936CE7"/>
    <w:rsid w:val="7BF5746F"/>
    <w:rsid w:val="7C793EB4"/>
    <w:rsid w:val="7C8C7845"/>
    <w:rsid w:val="7D690621"/>
    <w:rsid w:val="7D7F24B4"/>
    <w:rsid w:val="7D985324"/>
    <w:rsid w:val="7DD01C8B"/>
    <w:rsid w:val="7E092F74"/>
    <w:rsid w:val="7E953959"/>
    <w:rsid w:val="7ED10389"/>
    <w:rsid w:val="7FEE56CF"/>
    <w:rsid w:val="7FF905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6">
    <w:name w:val="heading 2"/>
    <w:basedOn w:val="1"/>
    <w:next w:val="1"/>
    <w:qFormat/>
    <w:uiPriority w:val="0"/>
    <w:pPr>
      <w:keepNext/>
      <w:jc w:val="center"/>
      <w:outlineLvl w:val="1"/>
    </w:pPr>
    <w:rPr>
      <w:rFonts w:ascii="Calibri" w:hAnsi="Calibri" w:eastAsia="Arial Unicode MS"/>
      <w:sz w:val="30"/>
      <w:szCs w:val="20"/>
    </w:rPr>
  </w:style>
  <w:style w:type="paragraph" w:styleId="7">
    <w:name w:val="heading 3"/>
    <w:basedOn w:val="1"/>
    <w:next w:val="1"/>
    <w:qFormat/>
    <w:uiPriority w:val="99"/>
    <w:pPr>
      <w:keepNext/>
      <w:keepLines/>
      <w:spacing w:before="260" w:after="260" w:line="416" w:lineRule="auto"/>
      <w:outlineLvl w:val="2"/>
    </w:pPr>
    <w:rPr>
      <w:b/>
      <w:bCs/>
      <w:kern w:val="0"/>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afterLines="0" w:line="240" w:lineRule="auto"/>
      <w:ind w:firstLine="420" w:firstLineChars="100"/>
    </w:pPr>
    <w:rPr>
      <w:rFonts w:ascii="Times New Roman" w:hAnsi="Times New Roman" w:eastAsia="宋体" w:cs="Times New Roman"/>
      <w:color w:val="auto"/>
      <w:sz w:val="18"/>
      <w:szCs w:val="18"/>
    </w:rPr>
  </w:style>
  <w:style w:type="paragraph" w:styleId="3">
    <w:name w:val="Body Text"/>
    <w:basedOn w:val="1"/>
    <w:next w:val="4"/>
    <w:qFormat/>
    <w:uiPriority w:val="0"/>
    <w:pPr>
      <w:spacing w:after="120" w:afterLines="0"/>
    </w:pPr>
    <w:rPr>
      <w:szCs w:val="20"/>
    </w:rPr>
  </w:style>
  <w:style w:type="paragraph" w:styleId="4">
    <w:name w:val="toc 9"/>
    <w:basedOn w:val="1"/>
    <w:next w:val="1"/>
    <w:qFormat/>
    <w:uiPriority w:val="0"/>
    <w:pPr>
      <w:ind w:left="3360" w:leftChars="1600"/>
    </w:pPr>
    <w:rPr>
      <w:rFonts w:ascii="Times New Roman" w:hAnsi="Times New Roman" w:eastAsia="宋体" w:cs="Times New Roman"/>
    </w:rPr>
  </w:style>
  <w:style w:type="paragraph" w:styleId="8">
    <w:name w:val="Document Map"/>
    <w:basedOn w:val="1"/>
    <w:link w:val="29"/>
    <w:unhideWhenUsed/>
    <w:qFormat/>
    <w:uiPriority w:val="99"/>
    <w:rPr>
      <w:rFonts w:ascii="微软雅黑" w:eastAsia="微软雅黑"/>
      <w:sz w:val="18"/>
      <w:szCs w:val="18"/>
    </w:rPr>
  </w:style>
  <w:style w:type="paragraph" w:styleId="9">
    <w:name w:val="annotation text"/>
    <w:basedOn w:val="1"/>
    <w:link w:val="30"/>
    <w:semiHidden/>
    <w:qFormat/>
    <w:uiPriority w:val="99"/>
    <w:pPr>
      <w:jc w:val="left"/>
    </w:pPr>
  </w:style>
  <w:style w:type="paragraph" w:styleId="10">
    <w:name w:val="Body Text Indent"/>
    <w:basedOn w:val="1"/>
    <w:next w:val="11"/>
    <w:qFormat/>
    <w:uiPriority w:val="0"/>
    <w:pPr>
      <w:spacing w:after="120" w:afterLines="0" w:afterAutospacing="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Plain Text"/>
    <w:basedOn w:val="1"/>
    <w:link w:val="31"/>
    <w:qFormat/>
    <w:uiPriority w:val="99"/>
    <w:rPr>
      <w:rFonts w:ascii="宋体" w:hAnsi="Courier New"/>
    </w:rPr>
  </w:style>
  <w:style w:type="paragraph" w:styleId="13">
    <w:name w:val="Balloon Text"/>
    <w:basedOn w:val="1"/>
    <w:link w:val="32"/>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kern w:val="0"/>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Body Text 2"/>
    <w:basedOn w:val="1"/>
    <w:next w:val="1"/>
    <w:qFormat/>
    <w:uiPriority w:val="0"/>
    <w:pPr>
      <w:tabs>
        <w:tab w:val="left" w:pos="9072"/>
      </w:tabs>
      <w:ind w:right="-198"/>
      <w:jc w:val="center"/>
      <w:outlineLvl w:val="0"/>
    </w:pPr>
    <w:rPr>
      <w:rFonts w:ascii="宋体" w:hAnsi="宋体"/>
      <w:b/>
      <w:sz w:val="60"/>
    </w:rPr>
  </w:style>
  <w:style w:type="paragraph" w:styleId="19">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20">
    <w:name w:val="annotation subject"/>
    <w:basedOn w:val="9"/>
    <w:next w:val="9"/>
    <w:link w:val="35"/>
    <w:unhideWhenUsed/>
    <w:qFormat/>
    <w:uiPriority w:val="0"/>
    <w:rPr>
      <w:b/>
      <w:bCs/>
    </w:rPr>
  </w:style>
  <w:style w:type="paragraph" w:styleId="21">
    <w:name w:val="Body Text First Indent 2"/>
    <w:basedOn w:val="10"/>
    <w:qFormat/>
    <w:uiPriority w:val="0"/>
    <w:pPr>
      <w:ind w:firstLine="420" w:firstLineChars="200"/>
    </w:pPr>
  </w:style>
  <w:style w:type="table" w:styleId="23">
    <w:name w:val="Table Grid"/>
    <w:basedOn w:val="22"/>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FollowedHyperlink"/>
    <w:qFormat/>
    <w:uiPriority w:val="99"/>
    <w:rPr>
      <w:color w:val="800080"/>
      <w:u w:val="none"/>
    </w:rPr>
  </w:style>
  <w:style w:type="character" w:styleId="26">
    <w:name w:val="Emphasis"/>
    <w:qFormat/>
    <w:uiPriority w:val="20"/>
    <w:rPr>
      <w:i/>
    </w:rPr>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文档结构图 Char"/>
    <w:link w:val="8"/>
    <w:semiHidden/>
    <w:qFormat/>
    <w:uiPriority w:val="99"/>
    <w:rPr>
      <w:rFonts w:ascii="微软雅黑" w:eastAsia="微软雅黑"/>
      <w:kern w:val="2"/>
      <w:sz w:val="18"/>
      <w:szCs w:val="18"/>
    </w:rPr>
  </w:style>
  <w:style w:type="character" w:customStyle="1" w:styleId="30">
    <w:name w:val="批注文字 Char"/>
    <w:link w:val="9"/>
    <w:semiHidden/>
    <w:qFormat/>
    <w:uiPriority w:val="99"/>
    <w:rPr>
      <w:kern w:val="2"/>
      <w:sz w:val="21"/>
      <w:szCs w:val="24"/>
    </w:rPr>
  </w:style>
  <w:style w:type="character" w:customStyle="1" w:styleId="31">
    <w:name w:val="纯文本 Char"/>
    <w:link w:val="12"/>
    <w:qFormat/>
    <w:uiPriority w:val="99"/>
    <w:rPr>
      <w:rFonts w:ascii="宋体" w:hAnsi="Courier New" w:cs="宋体"/>
      <w:kern w:val="2"/>
      <w:sz w:val="21"/>
      <w:szCs w:val="24"/>
    </w:rPr>
  </w:style>
  <w:style w:type="character" w:customStyle="1" w:styleId="32">
    <w:name w:val="批注框文本 Char"/>
    <w:link w:val="13"/>
    <w:semiHidden/>
    <w:qFormat/>
    <w:uiPriority w:val="99"/>
    <w:rPr>
      <w:kern w:val="2"/>
      <w:sz w:val="18"/>
      <w:szCs w:val="18"/>
    </w:rPr>
  </w:style>
  <w:style w:type="character" w:customStyle="1" w:styleId="33">
    <w:name w:val="页脚 Char"/>
    <w:link w:val="14"/>
    <w:qFormat/>
    <w:uiPriority w:val="99"/>
    <w:rPr>
      <w:sz w:val="18"/>
      <w:szCs w:val="18"/>
    </w:rPr>
  </w:style>
  <w:style w:type="character" w:customStyle="1" w:styleId="34">
    <w:name w:val="页眉 Char"/>
    <w:link w:val="15"/>
    <w:semiHidden/>
    <w:qFormat/>
    <w:uiPriority w:val="99"/>
    <w:rPr>
      <w:rFonts w:ascii="Times New Roman" w:hAnsi="Times New Roman" w:eastAsia="宋体" w:cs="Times New Roman"/>
      <w:sz w:val="18"/>
      <w:szCs w:val="18"/>
    </w:rPr>
  </w:style>
  <w:style w:type="character" w:customStyle="1" w:styleId="35">
    <w:name w:val="批注主题 Char"/>
    <w:link w:val="20"/>
    <w:qFormat/>
    <w:uiPriority w:val="0"/>
  </w:style>
  <w:style w:type="paragraph" w:customStyle="1" w:styleId="36">
    <w:name w:val="正文1"/>
    <w:basedOn w:val="1"/>
    <w:next w:val="1"/>
    <w:qFormat/>
    <w:uiPriority w:val="0"/>
    <w:pPr>
      <w:widowControl/>
      <w:topLinePunct/>
      <w:spacing w:beforeLines="50" w:afterLines="50" w:line="300" w:lineRule="auto"/>
      <w:ind w:left="420"/>
    </w:pPr>
  </w:style>
  <w:style w:type="character" w:customStyle="1" w:styleId="37">
    <w:name w:val="font01"/>
    <w:qFormat/>
    <w:uiPriority w:val="0"/>
    <w:rPr>
      <w:rFonts w:hint="default" w:ascii="Times New Roman" w:hAnsi="Times New Roman" w:cs="Times New Roman"/>
      <w:color w:val="000000"/>
      <w:sz w:val="24"/>
      <w:szCs w:val="24"/>
      <w:u w:val="none"/>
    </w:rPr>
  </w:style>
  <w:style w:type="character" w:customStyle="1" w:styleId="38">
    <w:name w:val="font161"/>
    <w:qFormat/>
    <w:uiPriority w:val="0"/>
    <w:rPr>
      <w:b/>
      <w:bCs/>
      <w:sz w:val="32"/>
      <w:szCs w:val="32"/>
    </w:rPr>
  </w:style>
  <w:style w:type="character" w:customStyle="1" w:styleId="39">
    <w:name w:val="页脚 字符"/>
    <w:qFormat/>
    <w:uiPriority w:val="99"/>
  </w:style>
  <w:style w:type="character" w:customStyle="1" w:styleId="40">
    <w:name w:val="font51"/>
    <w:qFormat/>
    <w:uiPriority w:val="0"/>
    <w:rPr>
      <w:rFonts w:hint="default" w:ascii="Times New Roman" w:hAnsi="Times New Roman" w:cs="Times New Roman"/>
      <w:color w:val="000000"/>
      <w:sz w:val="28"/>
      <w:szCs w:val="28"/>
      <w:u w:val="none"/>
    </w:rPr>
  </w:style>
  <w:style w:type="paragraph" w:styleId="41">
    <w:name w:val="List Paragraph"/>
    <w:basedOn w:val="1"/>
    <w:qFormat/>
    <w:uiPriority w:val="34"/>
    <w:pPr>
      <w:ind w:firstLine="420" w:firstLineChars="200"/>
    </w:pPr>
  </w:style>
  <w:style w:type="paragraph" w:customStyle="1" w:styleId="42">
    <w:name w:val="列出段落1"/>
    <w:basedOn w:val="1"/>
    <w:qFormat/>
    <w:uiPriority w:val="99"/>
    <w:pPr>
      <w:ind w:firstLine="420" w:firstLineChars="200"/>
    </w:pPr>
    <w:rPr>
      <w:rFonts w:ascii="Calibri" w:hAnsi="Calibri" w:cs="Calibri"/>
    </w:rPr>
  </w:style>
  <w:style w:type="paragraph" w:customStyle="1" w:styleId="43">
    <w:name w:val="彩色列表 - 强调文字颜色 1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9169</Words>
  <Characters>9595</Characters>
  <Lines>97</Lines>
  <Paragraphs>27</Paragraphs>
  <TotalTime>14</TotalTime>
  <ScaleCrop>false</ScaleCrop>
  <LinksUpToDate>false</LinksUpToDate>
  <CharactersWithSpaces>10177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2021-12-08T07:01:00Z</dcterms:created>
  <dc:creator>Administrator</dc:creator>
  <cp:lastModifiedBy>揭志斌</cp:lastModifiedBy>
  <cp:lastPrinted>2021-04-22T08:11:00Z</cp:lastPrinted>
  <dcterms:modified xsi:type="dcterms:W3CDTF">2024-07-15T08:46:47Z</dcterms:modified>
  <cp:revision>352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SaveFontToCloudKey">
    <vt:lpwstr>389116707_cloud</vt:lpwstr>
  </property>
  <property fmtid="{D5CDD505-2E9C-101B-9397-08002B2CF9AE}" pid="4" name="ICV">
    <vt:lpwstr>B4D44381234D4DD4ACBD1F019E835EEA_13</vt:lpwstr>
  </property>
</Properties>
</file>