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91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35"/>
      </w:tblGrid>
      <w:tr w14:paraId="3AD45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2" w:hRule="atLeast"/>
          <w:jc w:val="center"/>
        </w:trPr>
        <w:tc>
          <w:tcPr>
            <w:tcW w:w="9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C3FD7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b/>
                <w:color w:val="000000"/>
              </w:rPr>
            </w:pPr>
            <w:bookmarkStart w:id="0" w:name="heading_3"/>
            <w:r>
              <w:rPr>
                <w:sz w:val="52"/>
                <w:szCs w:val="52"/>
              </w:rPr>
              <w:t>东乡区体育馆维修改造工程</w:t>
            </w:r>
          </w:p>
        </w:tc>
      </w:tr>
      <w:tr w14:paraId="0C79A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1" w:hRule="atLeast"/>
          <w:jc w:val="center"/>
        </w:trPr>
        <w:tc>
          <w:tcPr>
            <w:tcW w:w="9135" w:type="dxa"/>
            <w:tcBorders>
              <w:top w:val="nil"/>
              <w:left w:val="nil"/>
              <w:bottom w:val="nil"/>
              <w:right w:val="nil"/>
            </w:tcBorders>
          </w:tcPr>
          <w:p w14:paraId="49B60320">
            <w:pPr>
              <w:pStyle w:val="10"/>
            </w:pPr>
            <w:r>
              <w:t>室</w:t>
            </w:r>
          </w:p>
          <w:p w14:paraId="41853518">
            <w:pPr>
              <w:pStyle w:val="10"/>
            </w:pPr>
            <w:r>
              <w:t>内</w:t>
            </w:r>
          </w:p>
          <w:p w14:paraId="38328A46">
            <w:pPr>
              <w:pStyle w:val="10"/>
            </w:pPr>
            <w:r>
              <w:t>装</w:t>
            </w:r>
          </w:p>
          <w:p w14:paraId="1C2F2E6C">
            <w:pPr>
              <w:pStyle w:val="10"/>
            </w:pPr>
            <w:r>
              <w:t>修</w:t>
            </w:r>
          </w:p>
          <w:p w14:paraId="7D3AA853">
            <w:pPr>
              <w:pStyle w:val="10"/>
            </w:pPr>
            <w:r>
              <w:t>满</w:t>
            </w:r>
          </w:p>
          <w:p w14:paraId="65CC3DE9">
            <w:pPr>
              <w:pStyle w:val="10"/>
            </w:pPr>
            <w:r>
              <w:t>堂</w:t>
            </w:r>
          </w:p>
          <w:p w14:paraId="0C41A219">
            <w:pPr>
              <w:pStyle w:val="10"/>
            </w:pPr>
            <w:r>
              <w:t>脚</w:t>
            </w:r>
          </w:p>
          <w:p w14:paraId="35246608">
            <w:pPr>
              <w:pStyle w:val="10"/>
            </w:pPr>
            <w:r>
              <w:t>手</w:t>
            </w:r>
          </w:p>
          <w:p w14:paraId="2E0BE88F">
            <w:pPr>
              <w:pStyle w:val="10"/>
            </w:pPr>
            <w:r>
              <w:t>架</w:t>
            </w:r>
          </w:p>
          <w:p w14:paraId="2954083D">
            <w:pPr>
              <w:pStyle w:val="10"/>
            </w:pPr>
            <w:r>
              <w:t>专</w:t>
            </w:r>
          </w:p>
          <w:p w14:paraId="3228F823">
            <w:pPr>
              <w:pStyle w:val="10"/>
            </w:pPr>
            <w:r>
              <w:t>项</w:t>
            </w:r>
          </w:p>
          <w:p w14:paraId="25A8DA0F">
            <w:pPr>
              <w:pStyle w:val="10"/>
            </w:pPr>
            <w:r>
              <w:t>施</w:t>
            </w:r>
          </w:p>
          <w:p w14:paraId="3B9D6344">
            <w:pPr>
              <w:pStyle w:val="10"/>
            </w:pPr>
            <w:r>
              <w:t>工</w:t>
            </w:r>
          </w:p>
          <w:p w14:paraId="53DC551B">
            <w:pPr>
              <w:pStyle w:val="10"/>
            </w:pPr>
            <w:r>
              <w:t>方</w:t>
            </w:r>
          </w:p>
          <w:p w14:paraId="5F263C71">
            <w:pPr>
              <w:pStyle w:val="10"/>
            </w:pPr>
            <w:r>
              <w:t>案</w:t>
            </w:r>
          </w:p>
        </w:tc>
      </w:tr>
      <w:tr w14:paraId="704C9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9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C42F4">
            <w:pPr>
              <w:pStyle w:val="10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江西固森建设工程有限公司</w:t>
            </w:r>
          </w:p>
        </w:tc>
      </w:tr>
      <w:tr w14:paraId="1C4DB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atLeast"/>
          <w:jc w:val="center"/>
        </w:trPr>
        <w:tc>
          <w:tcPr>
            <w:tcW w:w="9135" w:type="dxa"/>
            <w:tcBorders>
              <w:top w:val="nil"/>
              <w:left w:val="nil"/>
              <w:bottom w:val="nil"/>
              <w:right w:val="nil"/>
            </w:tcBorders>
          </w:tcPr>
          <w:p w14:paraId="084BA12D">
            <w:pPr>
              <w:pStyle w:val="9"/>
              <w:jc w:val="both"/>
            </w:pPr>
          </w:p>
          <w:p w14:paraId="31F263B6">
            <w:pPr>
              <w:pStyle w:val="9"/>
            </w:pPr>
            <w:r>
              <w:rPr>
                <w:rFonts w:hint="eastAsia"/>
              </w:rPr>
              <w:t>二〇</w:t>
            </w:r>
            <w:r>
              <w:rPr>
                <w:rFonts w:hint="eastAsia"/>
                <w:lang w:val="en-US" w:eastAsia="zh-CN"/>
              </w:rPr>
              <w:t>二六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  <w:lang w:val="en-US" w:eastAsia="zh-CN"/>
              </w:rPr>
              <w:t>六</w:t>
            </w:r>
            <w:r>
              <w:rPr>
                <w:rFonts w:hint="eastAsia"/>
              </w:rPr>
              <w:t>月</w:t>
            </w:r>
          </w:p>
        </w:tc>
      </w:tr>
    </w:tbl>
    <w:sdt>
      <w:sdtPr>
        <w:rPr>
          <w:rFonts w:ascii="宋体" w:hAnsi="宋体" w:eastAsia="宋体"/>
          <w:sz w:val="21"/>
          <w:szCs w:val="22"/>
        </w:rPr>
        <w:id w:val="147452792"/>
        <w15:color w:val="DBDBDB"/>
        <w:docPartObj>
          <w:docPartGallery w:val="Table of Contents"/>
          <w:docPartUnique/>
        </w:docPartObj>
      </w:sdtPr>
      <w:sdtContent>
        <w:p w14:paraId="49872993">
          <w:pPr>
            <w:spacing w:before="0" w:beforeLines="0" w:after="0" w:afterLines="0" w:line="240" w:lineRule="auto"/>
            <w:ind w:left="0" w:leftChars="0" w:right="0" w:rightChars="0" w:firstLine="0" w:firstLineChars="0"/>
            <w:jc w:val="both"/>
            <w:rPr>
              <w:rFonts w:ascii="宋体" w:hAnsi="宋体" w:eastAsia="宋体"/>
              <w:sz w:val="21"/>
              <w:szCs w:val="22"/>
            </w:rPr>
            <w:sectPr>
              <w:pgSz w:w="11905" w:h="16840"/>
              <w:cols w:space="720" w:num="1"/>
            </w:sectPr>
          </w:pPr>
        </w:p>
        <w:p w14:paraId="07F7537A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</w:pPr>
          <w:r>
            <w:rPr>
              <w:rFonts w:ascii="宋体" w:hAnsi="宋体" w:eastAsia="宋体"/>
              <w:sz w:val="21"/>
            </w:rPr>
            <w:t>目录</w:t>
          </w:r>
        </w:p>
        <w:p w14:paraId="25183A8B">
          <w:pPr>
            <w:pStyle w:val="4"/>
            <w:tabs>
              <w:tab w:val="right" w:leader="dot" w:pos="8305"/>
            </w:tabs>
          </w:pPr>
          <w:r>
            <w:fldChar w:fldCharType="begin"/>
          </w:r>
          <w:r>
            <w:instrText xml:space="preserve">TOC \o "1-2" \h \u </w:instrText>
          </w:r>
          <w:r>
            <w:fldChar w:fldCharType="separate"/>
          </w:r>
          <w:r>
            <w:fldChar w:fldCharType="begin"/>
          </w:r>
          <w:r>
            <w:instrText xml:space="preserve"> HYPERLINK \l _Toc19953 </w:instrText>
          </w:r>
          <w:r>
            <w:fldChar w:fldCharType="separate"/>
          </w:r>
          <w:r>
            <w:rPr>
              <w:rFonts w:ascii="Arial" w:hAnsi="Arial" w:eastAsia="等线" w:cs="Arial"/>
            </w:rPr>
            <w:t>一、工程概况</w:t>
          </w:r>
          <w:r>
            <w:tab/>
          </w:r>
          <w:r>
            <w:fldChar w:fldCharType="begin"/>
          </w:r>
          <w:r>
            <w:instrText xml:space="preserve"> PAGEREF _Toc19953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fldChar w:fldCharType="end"/>
          </w:r>
        </w:p>
        <w:p w14:paraId="104410A7">
          <w:pPr>
            <w:pStyle w:val="5"/>
            <w:tabs>
              <w:tab w:val="right" w:leader="dot" w:pos="8305"/>
            </w:tabs>
          </w:pPr>
          <w:r>
            <w:fldChar w:fldCharType="begin"/>
          </w:r>
          <w:r>
            <w:instrText xml:space="preserve"> HYPERLINK \l _Toc24093 </w:instrText>
          </w:r>
          <w:r>
            <w:fldChar w:fldCharType="separate"/>
          </w:r>
          <w:r>
            <w:rPr>
              <w:rFonts w:ascii="Arial" w:hAnsi="Arial" w:eastAsia="等线" w:cs="Arial"/>
            </w:rPr>
            <w:t>1.1 工程基础信息</w:t>
          </w:r>
          <w:r>
            <w:tab/>
          </w:r>
          <w:r>
            <w:fldChar w:fldCharType="begin"/>
          </w:r>
          <w:r>
            <w:instrText xml:space="preserve"> PAGEREF _Toc24093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fldChar w:fldCharType="end"/>
          </w:r>
        </w:p>
        <w:p w14:paraId="6DAD3132">
          <w:pPr>
            <w:pStyle w:val="5"/>
            <w:tabs>
              <w:tab w:val="right" w:leader="dot" w:pos="8305"/>
            </w:tabs>
          </w:pPr>
          <w:r>
            <w:fldChar w:fldCharType="begin"/>
          </w:r>
          <w:r>
            <w:instrText xml:space="preserve"> HYPERLINK \l _Toc25789 </w:instrText>
          </w:r>
          <w:r>
            <w:fldChar w:fldCharType="separate"/>
          </w:r>
          <w:r>
            <w:rPr>
              <w:rFonts w:ascii="Arial" w:hAnsi="Arial" w:eastAsia="等线" w:cs="Arial"/>
            </w:rPr>
            <w:t>1.2 现场环境与建筑结构特点</w:t>
          </w:r>
          <w:r>
            <w:tab/>
          </w:r>
          <w:r>
            <w:fldChar w:fldCharType="begin"/>
          </w:r>
          <w:r>
            <w:instrText xml:space="preserve"> PAGEREF _Toc25789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fldChar w:fldCharType="end"/>
          </w:r>
        </w:p>
        <w:p w14:paraId="49C16142">
          <w:pPr>
            <w:pStyle w:val="5"/>
            <w:tabs>
              <w:tab w:val="right" w:leader="dot" w:pos="8305"/>
            </w:tabs>
          </w:pPr>
          <w:r>
            <w:fldChar w:fldCharType="begin"/>
          </w:r>
          <w:r>
            <w:instrText xml:space="preserve"> HYPERLINK \l _Toc13861 </w:instrText>
          </w:r>
          <w:r>
            <w:fldChar w:fldCharType="separate"/>
          </w:r>
          <w:r>
            <w:rPr>
              <w:rFonts w:ascii="Arial" w:hAnsi="Arial" w:eastAsia="等线" w:cs="Arial"/>
            </w:rPr>
            <w:t>1.3 脚手架搭设重难点分析</w:t>
          </w:r>
          <w:r>
            <w:tab/>
          </w:r>
          <w:r>
            <w:fldChar w:fldCharType="begin"/>
          </w:r>
          <w:r>
            <w:instrText xml:space="preserve"> PAGEREF _Toc13861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fldChar w:fldCharType="end"/>
          </w:r>
        </w:p>
        <w:p w14:paraId="1604BEE9">
          <w:pPr>
            <w:pStyle w:val="4"/>
            <w:tabs>
              <w:tab w:val="right" w:leader="dot" w:pos="8305"/>
            </w:tabs>
          </w:pPr>
          <w:r>
            <w:fldChar w:fldCharType="begin"/>
          </w:r>
          <w:r>
            <w:instrText xml:space="preserve"> HYPERLINK \l _Toc12808 </w:instrText>
          </w:r>
          <w:r>
            <w:fldChar w:fldCharType="separate"/>
          </w:r>
          <w:r>
            <w:rPr>
              <w:rFonts w:ascii="Arial" w:hAnsi="Arial" w:eastAsia="等线" w:cs="Arial"/>
            </w:rPr>
            <w:t>二、编制依据</w:t>
          </w:r>
          <w:r>
            <w:tab/>
          </w:r>
          <w:r>
            <w:fldChar w:fldCharType="begin"/>
          </w:r>
          <w:r>
            <w:instrText xml:space="preserve"> PAGEREF _Toc12808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024916AE">
          <w:pPr>
            <w:pStyle w:val="5"/>
            <w:tabs>
              <w:tab w:val="right" w:leader="dot" w:pos="8305"/>
            </w:tabs>
          </w:pPr>
          <w:r>
            <w:fldChar w:fldCharType="begin"/>
          </w:r>
          <w:r>
            <w:instrText xml:space="preserve"> HYPERLINK \l _Toc20032 </w:instrText>
          </w:r>
          <w:r>
            <w:fldChar w:fldCharType="separate"/>
          </w:r>
          <w:r>
            <w:rPr>
              <w:rFonts w:ascii="Arial" w:hAnsi="Arial" w:eastAsia="等线" w:cs="Arial"/>
            </w:rPr>
            <w:t>2.1 国家现行规范、标准</w:t>
          </w:r>
          <w:r>
            <w:tab/>
          </w:r>
          <w:r>
            <w:fldChar w:fldCharType="begin"/>
          </w:r>
          <w:r>
            <w:instrText xml:space="preserve"> PAGEREF _Toc20032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1F867B65">
          <w:pPr>
            <w:pStyle w:val="5"/>
            <w:tabs>
              <w:tab w:val="right" w:leader="dot" w:pos="8305"/>
            </w:tabs>
          </w:pPr>
          <w:r>
            <w:fldChar w:fldCharType="begin"/>
          </w:r>
          <w:r>
            <w:instrText xml:space="preserve"> HYPERLINK \l _Toc26980 </w:instrText>
          </w:r>
          <w:r>
            <w:fldChar w:fldCharType="separate"/>
          </w:r>
          <w:r>
            <w:rPr>
              <w:rFonts w:ascii="Arial" w:hAnsi="Arial" w:eastAsia="等线" w:cs="Arial"/>
            </w:rPr>
            <w:t>2.2 法规管理文件</w:t>
          </w:r>
          <w:r>
            <w:tab/>
          </w:r>
          <w:r>
            <w:fldChar w:fldCharType="begin"/>
          </w:r>
          <w:r>
            <w:instrText xml:space="preserve"> PAGEREF _Toc26980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1F368A19">
          <w:pPr>
            <w:pStyle w:val="5"/>
            <w:tabs>
              <w:tab w:val="right" w:leader="dot" w:pos="8305"/>
            </w:tabs>
          </w:pPr>
          <w:r>
            <w:fldChar w:fldCharType="begin"/>
          </w:r>
          <w:r>
            <w:instrText xml:space="preserve"> HYPERLINK \l _Toc10818 </w:instrText>
          </w:r>
          <w:r>
            <w:fldChar w:fldCharType="separate"/>
          </w:r>
          <w:r>
            <w:rPr>
              <w:rFonts w:ascii="Arial" w:hAnsi="Arial" w:eastAsia="等线" w:cs="Arial"/>
            </w:rPr>
            <w:t>2.3 项目技术资料</w:t>
          </w:r>
          <w:r>
            <w:tab/>
          </w:r>
          <w:r>
            <w:fldChar w:fldCharType="begin"/>
          </w:r>
          <w:r>
            <w:instrText xml:space="preserve"> PAGEREF _Toc10818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0E277A38">
          <w:pPr>
            <w:pStyle w:val="4"/>
            <w:tabs>
              <w:tab w:val="right" w:leader="dot" w:pos="8305"/>
            </w:tabs>
          </w:pPr>
          <w:r>
            <w:fldChar w:fldCharType="begin"/>
          </w:r>
          <w:r>
            <w:instrText xml:space="preserve"> HYPERLINK \l _Toc19384 </w:instrText>
          </w:r>
          <w:r>
            <w:fldChar w:fldCharType="separate"/>
          </w:r>
          <w:r>
            <w:rPr>
              <w:rFonts w:ascii="Arial" w:hAnsi="Arial" w:eastAsia="等线" w:cs="Arial"/>
            </w:rPr>
            <w:t>三、脚手架设计方案</w:t>
          </w:r>
          <w:r>
            <w:tab/>
          </w:r>
          <w:r>
            <w:fldChar w:fldCharType="begin"/>
          </w:r>
          <w:r>
            <w:instrText xml:space="preserve"> PAGEREF _Toc19384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3FB639C4">
          <w:pPr>
            <w:pStyle w:val="5"/>
            <w:tabs>
              <w:tab w:val="right" w:leader="dot" w:pos="8305"/>
            </w:tabs>
          </w:pPr>
          <w:r>
            <w:fldChar w:fldCharType="begin"/>
          </w:r>
          <w:r>
            <w:instrText xml:space="preserve"> HYPERLINK \l _Toc10834 </w:instrText>
          </w:r>
          <w:r>
            <w:fldChar w:fldCharType="separate"/>
          </w:r>
          <w:r>
            <w:rPr>
              <w:rFonts w:ascii="Arial" w:hAnsi="Arial" w:eastAsia="等线" w:cs="Arial"/>
            </w:rPr>
            <w:t>3.1 整体设计参数汇总</w:t>
          </w:r>
          <w:r>
            <w:tab/>
          </w:r>
          <w:r>
            <w:fldChar w:fldCharType="begin"/>
          </w:r>
          <w:r>
            <w:instrText xml:space="preserve"> PAGEREF _Toc10834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5881D4F3">
          <w:pPr>
            <w:pStyle w:val="5"/>
            <w:tabs>
              <w:tab w:val="right" w:leader="dot" w:pos="8305"/>
            </w:tabs>
          </w:pPr>
          <w:r>
            <w:fldChar w:fldCharType="begin"/>
          </w:r>
          <w:r>
            <w:instrText xml:space="preserve"> HYPERLINK \l _Toc14343 </w:instrText>
          </w:r>
          <w:r>
            <w:fldChar w:fldCharType="separate"/>
          </w:r>
          <w:r>
            <w:rPr>
              <w:rFonts w:ascii="Arial" w:hAnsi="Arial" w:eastAsia="等线" w:cs="Arial"/>
            </w:rPr>
            <w:t>3.2 构配件材质与进场技术要求</w:t>
          </w:r>
          <w:r>
            <w:tab/>
          </w:r>
          <w:r>
            <w:fldChar w:fldCharType="begin"/>
          </w:r>
          <w:r>
            <w:instrText xml:space="preserve"> PAGEREF _Toc14343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 w14:paraId="3F617070">
          <w:pPr>
            <w:pStyle w:val="5"/>
            <w:tabs>
              <w:tab w:val="right" w:leader="dot" w:pos="8305"/>
            </w:tabs>
          </w:pPr>
          <w:r>
            <w:fldChar w:fldCharType="begin"/>
          </w:r>
          <w:r>
            <w:instrText xml:space="preserve"> HYPERLINK \l _Toc31504 </w:instrText>
          </w:r>
          <w:r>
            <w:fldChar w:fldCharType="separate"/>
          </w:r>
          <w:r>
            <w:rPr>
              <w:rFonts w:ascii="Arial" w:hAnsi="Arial" w:eastAsia="等线" w:cs="Arial"/>
            </w:rPr>
            <w:t>3.3 立杆构造设计</w:t>
          </w:r>
          <w:r>
            <w:tab/>
          </w:r>
          <w:r>
            <w:fldChar w:fldCharType="begin"/>
          </w:r>
          <w:r>
            <w:instrText xml:space="preserve"> PAGEREF _Toc31504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 w14:paraId="17566525">
          <w:pPr>
            <w:pStyle w:val="5"/>
            <w:tabs>
              <w:tab w:val="right" w:leader="dot" w:pos="8305"/>
            </w:tabs>
          </w:pPr>
          <w:r>
            <w:fldChar w:fldCharType="begin"/>
          </w:r>
          <w:r>
            <w:instrText xml:space="preserve"> HYPERLINK \l _Toc29546 </w:instrText>
          </w:r>
          <w:r>
            <w:fldChar w:fldCharType="separate"/>
          </w:r>
          <w:r>
            <w:rPr>
              <w:rFonts w:ascii="Arial" w:hAnsi="Arial" w:eastAsia="等线" w:cs="Arial"/>
            </w:rPr>
            <w:t>3.4 纵横向水平杆构造设计</w:t>
          </w:r>
          <w:r>
            <w:tab/>
          </w:r>
          <w:r>
            <w:fldChar w:fldCharType="begin"/>
          </w:r>
          <w:r>
            <w:instrText xml:space="preserve"> PAGEREF _Toc29546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 w14:paraId="020102FB">
          <w:pPr>
            <w:pStyle w:val="5"/>
            <w:tabs>
              <w:tab w:val="right" w:leader="dot" w:pos="8305"/>
            </w:tabs>
          </w:pPr>
          <w:r>
            <w:fldChar w:fldCharType="begin"/>
          </w:r>
          <w:r>
            <w:instrText xml:space="preserve"> HYPERLINK \l _Toc29740 </w:instrText>
          </w:r>
          <w:r>
            <w:fldChar w:fldCharType="separate"/>
          </w:r>
          <w:r>
            <w:rPr>
              <w:rFonts w:ascii="Arial" w:hAnsi="Arial" w:eastAsia="等线" w:cs="Arial"/>
            </w:rPr>
            <w:t>3.5 扫地杆构造设计</w:t>
          </w:r>
          <w:r>
            <w:tab/>
          </w:r>
          <w:r>
            <w:fldChar w:fldCharType="begin"/>
          </w:r>
          <w:r>
            <w:instrText xml:space="preserve"> PAGEREF _Toc29740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 w14:paraId="16FAB5DD">
          <w:pPr>
            <w:pStyle w:val="5"/>
            <w:tabs>
              <w:tab w:val="right" w:leader="dot" w:pos="8305"/>
            </w:tabs>
          </w:pPr>
          <w:r>
            <w:fldChar w:fldCharType="begin"/>
          </w:r>
          <w:r>
            <w:instrText xml:space="preserve"> HYPERLINK \l _Toc27114 </w:instrText>
          </w:r>
          <w:r>
            <w:fldChar w:fldCharType="separate"/>
          </w:r>
          <w:r>
            <w:rPr>
              <w:rFonts w:ascii="Arial" w:hAnsi="Arial" w:eastAsia="等线" w:cs="Arial"/>
            </w:rPr>
            <w:t>3.6 剪刀撑体系设计（竖向+水平双层加强）</w:t>
          </w:r>
          <w:r>
            <w:tab/>
          </w:r>
          <w:r>
            <w:fldChar w:fldCharType="begin"/>
          </w:r>
          <w:r>
            <w:instrText xml:space="preserve"> PAGEREF _Toc27114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 w14:paraId="3BC19CEA">
          <w:pPr>
            <w:pStyle w:val="5"/>
            <w:tabs>
              <w:tab w:val="right" w:leader="dot" w:pos="8305"/>
            </w:tabs>
          </w:pPr>
          <w:r>
            <w:fldChar w:fldCharType="begin"/>
          </w:r>
          <w:r>
            <w:instrText xml:space="preserve"> HYPERLINK \l _Toc16467 </w:instrText>
          </w:r>
          <w:r>
            <w:fldChar w:fldCharType="separate"/>
          </w:r>
          <w:r>
            <w:rPr>
              <w:rFonts w:ascii="Arial" w:hAnsi="Arial" w:eastAsia="等线" w:cs="Arial"/>
            </w:rPr>
            <w:t>3.7 连墙件刚性拉结设计</w:t>
          </w:r>
          <w:r>
            <w:tab/>
          </w:r>
          <w:r>
            <w:fldChar w:fldCharType="begin"/>
          </w:r>
          <w:r>
            <w:instrText xml:space="preserve"> PAGEREF _Toc16467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fldChar w:fldCharType="end"/>
          </w:r>
        </w:p>
        <w:p w14:paraId="3CE8D7B6">
          <w:pPr>
            <w:pStyle w:val="5"/>
            <w:tabs>
              <w:tab w:val="right" w:leader="dot" w:pos="8305"/>
            </w:tabs>
          </w:pPr>
          <w:r>
            <w:fldChar w:fldCharType="begin"/>
          </w:r>
          <w:r>
            <w:instrText xml:space="preserve"> HYPERLINK \l _Toc30494 </w:instrText>
          </w:r>
          <w:r>
            <w:fldChar w:fldCharType="separate"/>
          </w:r>
          <w:r>
            <w:rPr>
              <w:rFonts w:ascii="Arial" w:hAnsi="Arial" w:eastAsia="等线" w:cs="Arial"/>
            </w:rPr>
            <w:t>3.8 脚手板与安全防护设计</w:t>
          </w:r>
          <w:r>
            <w:tab/>
          </w:r>
          <w:r>
            <w:fldChar w:fldCharType="begin"/>
          </w:r>
          <w:r>
            <w:instrText xml:space="preserve"> PAGEREF _Toc30494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fldChar w:fldCharType="end"/>
          </w:r>
        </w:p>
        <w:p w14:paraId="6300AAFA">
          <w:pPr>
            <w:pStyle w:val="5"/>
            <w:tabs>
              <w:tab w:val="right" w:leader="dot" w:pos="8305"/>
            </w:tabs>
          </w:pPr>
          <w:r>
            <w:fldChar w:fldCharType="begin"/>
          </w:r>
          <w:r>
            <w:instrText xml:space="preserve"> HYPERLINK \l _Toc16860 </w:instrText>
          </w:r>
          <w:r>
            <w:fldChar w:fldCharType="separate"/>
          </w:r>
          <w:r>
            <w:rPr>
              <w:rFonts w:ascii="Arial" w:hAnsi="Arial" w:eastAsia="等线" w:cs="Arial"/>
            </w:rPr>
            <w:t>3.9 专用上下人行爬梯设计</w:t>
          </w:r>
          <w:r>
            <w:tab/>
          </w:r>
          <w:r>
            <w:fldChar w:fldCharType="begin"/>
          </w:r>
          <w:r>
            <w:instrText xml:space="preserve"> PAGEREF _Toc16860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fldChar w:fldCharType="end"/>
          </w:r>
        </w:p>
        <w:p w14:paraId="2DC1B34F">
          <w:pPr>
            <w:pStyle w:val="5"/>
            <w:tabs>
              <w:tab w:val="right" w:leader="dot" w:pos="8305"/>
            </w:tabs>
          </w:pPr>
          <w:r>
            <w:fldChar w:fldCharType="begin"/>
          </w:r>
          <w:r>
            <w:instrText xml:space="preserve"> HYPERLINK \l _Toc31924 </w:instrText>
          </w:r>
          <w:r>
            <w:fldChar w:fldCharType="separate"/>
          </w:r>
          <w:r>
            <w:rPr>
              <w:rFonts w:ascii="Arial" w:hAnsi="Arial" w:eastAsia="等线" w:cs="Arial"/>
            </w:rPr>
            <w:t>3.10 架体荷载验算说明</w:t>
          </w:r>
          <w:r>
            <w:tab/>
          </w:r>
          <w:r>
            <w:fldChar w:fldCharType="begin"/>
          </w:r>
          <w:r>
            <w:instrText xml:space="preserve"> PAGEREF _Toc31924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fldChar w:fldCharType="end"/>
          </w:r>
        </w:p>
        <w:p w14:paraId="220F89C7">
          <w:pPr>
            <w:pStyle w:val="4"/>
            <w:tabs>
              <w:tab w:val="right" w:leader="dot" w:pos="8305"/>
            </w:tabs>
          </w:pPr>
          <w:r>
            <w:fldChar w:fldCharType="begin"/>
          </w:r>
          <w:r>
            <w:instrText xml:space="preserve"> HYPERLINK \l _Toc421 </w:instrText>
          </w:r>
          <w:r>
            <w:fldChar w:fldCharType="separate"/>
          </w:r>
          <w:r>
            <w:rPr>
              <w:rFonts w:ascii="Arial" w:hAnsi="Arial" w:eastAsia="等线" w:cs="Arial"/>
            </w:rPr>
            <w:t>四、施工前期准备工作</w:t>
          </w:r>
          <w:r>
            <w:tab/>
          </w:r>
          <w:r>
            <w:fldChar w:fldCharType="begin"/>
          </w:r>
          <w:r>
            <w:instrText xml:space="preserve"> PAGEREF _Toc421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fldChar w:fldCharType="end"/>
          </w:r>
        </w:p>
        <w:p w14:paraId="5B149CC7">
          <w:pPr>
            <w:pStyle w:val="5"/>
            <w:tabs>
              <w:tab w:val="right" w:leader="dot" w:pos="8305"/>
            </w:tabs>
          </w:pPr>
          <w:r>
            <w:fldChar w:fldCharType="begin"/>
          </w:r>
          <w:r>
            <w:instrText xml:space="preserve"> HYPERLINK \l _Toc32338 </w:instrText>
          </w:r>
          <w:r>
            <w:fldChar w:fldCharType="separate"/>
          </w:r>
          <w:r>
            <w:rPr>
              <w:rFonts w:ascii="Arial" w:hAnsi="Arial" w:eastAsia="等线" w:cs="Arial"/>
            </w:rPr>
            <w:t>4.1 技术准备</w:t>
          </w:r>
          <w:r>
            <w:tab/>
          </w:r>
          <w:r>
            <w:fldChar w:fldCharType="begin"/>
          </w:r>
          <w:r>
            <w:instrText xml:space="preserve"> PAGEREF _Toc32338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fldChar w:fldCharType="end"/>
          </w:r>
        </w:p>
        <w:p w14:paraId="4876E937">
          <w:pPr>
            <w:pStyle w:val="5"/>
            <w:tabs>
              <w:tab w:val="right" w:leader="dot" w:pos="8305"/>
            </w:tabs>
          </w:pPr>
          <w:r>
            <w:fldChar w:fldCharType="begin"/>
          </w:r>
          <w:r>
            <w:instrText xml:space="preserve"> HYPERLINK \l _Toc8696 </w:instrText>
          </w:r>
          <w:r>
            <w:fldChar w:fldCharType="separate"/>
          </w:r>
          <w:r>
            <w:rPr>
              <w:rFonts w:ascii="Arial" w:hAnsi="Arial" w:eastAsia="等线" w:cs="Arial"/>
            </w:rPr>
            <w:t>4.2 人员组织与教育培训准备</w:t>
          </w:r>
          <w:r>
            <w:tab/>
          </w:r>
          <w:r>
            <w:fldChar w:fldCharType="begin"/>
          </w:r>
          <w:r>
            <w:instrText xml:space="preserve"> PAGEREF _Toc8696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fldChar w:fldCharType="end"/>
          </w:r>
        </w:p>
        <w:p w14:paraId="3D434E15">
          <w:pPr>
            <w:pStyle w:val="5"/>
            <w:tabs>
              <w:tab w:val="right" w:leader="dot" w:pos="8305"/>
            </w:tabs>
          </w:pPr>
          <w:r>
            <w:fldChar w:fldCharType="begin"/>
          </w:r>
          <w:r>
            <w:instrText xml:space="preserve"> HYPERLINK \l _Toc30067 </w:instrText>
          </w:r>
          <w:r>
            <w:fldChar w:fldCharType="separate"/>
          </w:r>
          <w:r>
            <w:rPr>
              <w:rFonts w:ascii="Arial" w:hAnsi="Arial" w:eastAsia="等线" w:cs="Arial"/>
            </w:rPr>
            <w:t>4.3 材料进场、检验与存放准备</w:t>
          </w:r>
          <w:r>
            <w:tab/>
          </w:r>
          <w:r>
            <w:fldChar w:fldCharType="begin"/>
          </w:r>
          <w:r>
            <w:instrText xml:space="preserve"> PAGEREF _Toc30067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fldChar w:fldCharType="end"/>
          </w:r>
        </w:p>
        <w:p w14:paraId="7AB3A889">
          <w:pPr>
            <w:pStyle w:val="5"/>
            <w:tabs>
              <w:tab w:val="right" w:leader="dot" w:pos="8305"/>
            </w:tabs>
          </w:pPr>
          <w:r>
            <w:fldChar w:fldCharType="begin"/>
          </w:r>
          <w:r>
            <w:instrText xml:space="preserve"> HYPERLINK \l _Toc23918 </w:instrText>
          </w:r>
          <w:r>
            <w:fldChar w:fldCharType="separate"/>
          </w:r>
          <w:r>
            <w:rPr>
              <w:rFonts w:ascii="Arial" w:hAnsi="Arial" w:eastAsia="等线" w:cs="Arial"/>
            </w:rPr>
            <w:t>4.4 现场场地、地基处理准备</w:t>
          </w:r>
          <w:r>
            <w:tab/>
          </w:r>
          <w:r>
            <w:fldChar w:fldCharType="begin"/>
          </w:r>
          <w:r>
            <w:instrText xml:space="preserve"> PAGEREF _Toc23918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fldChar w:fldCharType="end"/>
          </w:r>
        </w:p>
        <w:p w14:paraId="48D12EA1">
          <w:pPr>
            <w:pStyle w:val="5"/>
            <w:tabs>
              <w:tab w:val="right" w:leader="dot" w:pos="8305"/>
            </w:tabs>
          </w:pPr>
          <w:r>
            <w:fldChar w:fldCharType="begin"/>
          </w:r>
          <w:r>
            <w:instrText xml:space="preserve"> HYPERLINK \l _Toc25894 </w:instrText>
          </w:r>
          <w:r>
            <w:fldChar w:fldCharType="separate"/>
          </w:r>
          <w:r>
            <w:rPr>
              <w:rFonts w:ascii="Arial" w:hAnsi="Arial" w:eastAsia="等线" w:cs="Arial"/>
            </w:rPr>
            <w:t>4.5 机具设备准备</w:t>
          </w:r>
          <w:r>
            <w:tab/>
          </w:r>
          <w:r>
            <w:fldChar w:fldCharType="begin"/>
          </w:r>
          <w:r>
            <w:instrText xml:space="preserve"> PAGEREF _Toc25894 \h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fldChar w:fldCharType="end"/>
          </w:r>
        </w:p>
        <w:p w14:paraId="1CC57C83">
          <w:pPr>
            <w:pStyle w:val="4"/>
            <w:tabs>
              <w:tab w:val="right" w:leader="dot" w:pos="8305"/>
            </w:tabs>
          </w:pPr>
          <w:r>
            <w:fldChar w:fldCharType="begin"/>
          </w:r>
          <w:r>
            <w:instrText xml:space="preserve"> HYPERLINK \l _Toc6706 </w:instrText>
          </w:r>
          <w:r>
            <w:fldChar w:fldCharType="separate"/>
          </w:r>
          <w:r>
            <w:rPr>
              <w:rFonts w:ascii="Arial" w:hAnsi="Arial" w:eastAsia="等线" w:cs="Arial"/>
            </w:rPr>
            <w:t>五、满堂脚手架搭设施工工艺</w:t>
          </w:r>
          <w:r>
            <w:tab/>
          </w:r>
          <w:r>
            <w:fldChar w:fldCharType="begin"/>
          </w:r>
          <w:r>
            <w:instrText xml:space="preserve"> PAGEREF _Toc6706 \h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fldChar w:fldCharType="end"/>
          </w:r>
        </w:p>
        <w:p w14:paraId="0FC0BED2">
          <w:pPr>
            <w:pStyle w:val="5"/>
            <w:tabs>
              <w:tab w:val="right" w:leader="dot" w:pos="8305"/>
            </w:tabs>
          </w:pPr>
          <w:r>
            <w:fldChar w:fldCharType="begin"/>
          </w:r>
          <w:r>
            <w:instrText xml:space="preserve"> HYPERLINK \l _Toc13537 </w:instrText>
          </w:r>
          <w:r>
            <w:fldChar w:fldCharType="separate"/>
          </w:r>
          <w:r>
            <w:rPr>
              <w:rFonts w:ascii="Arial" w:hAnsi="Arial" w:eastAsia="等线" w:cs="Arial"/>
            </w:rPr>
            <w:t>5.1 总体搭设工艺流程</w:t>
          </w:r>
          <w:r>
            <w:tab/>
          </w:r>
          <w:r>
            <w:fldChar w:fldCharType="begin"/>
          </w:r>
          <w:r>
            <w:instrText xml:space="preserve"> PAGEREF _Toc13537 \h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fldChar w:fldCharType="end"/>
          </w:r>
        </w:p>
        <w:p w14:paraId="67A8F137">
          <w:pPr>
            <w:pStyle w:val="5"/>
            <w:tabs>
              <w:tab w:val="right" w:leader="dot" w:pos="8305"/>
            </w:tabs>
          </w:pPr>
          <w:r>
            <w:fldChar w:fldCharType="begin"/>
          </w:r>
          <w:r>
            <w:instrText xml:space="preserve"> HYPERLINK \l _Toc7184 </w:instrText>
          </w:r>
          <w:r>
            <w:fldChar w:fldCharType="separate"/>
          </w:r>
          <w:r>
            <w:rPr>
              <w:rFonts w:ascii="Arial" w:hAnsi="Arial" w:eastAsia="等线" w:cs="Arial"/>
            </w:rPr>
            <w:t>5.2 地基与垫板铺设施工要点</w:t>
          </w:r>
          <w:r>
            <w:tab/>
          </w:r>
          <w:r>
            <w:fldChar w:fldCharType="begin"/>
          </w:r>
          <w:r>
            <w:instrText xml:space="preserve"> PAGEREF _Toc7184 \h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fldChar w:fldCharType="end"/>
          </w:r>
        </w:p>
        <w:p w14:paraId="4AC6FE52">
          <w:pPr>
            <w:pStyle w:val="5"/>
            <w:tabs>
              <w:tab w:val="right" w:leader="dot" w:pos="8305"/>
            </w:tabs>
          </w:pPr>
          <w:r>
            <w:fldChar w:fldCharType="begin"/>
          </w:r>
          <w:r>
            <w:instrText xml:space="preserve"> HYPERLINK \l _Toc21183 </w:instrText>
          </w:r>
          <w:r>
            <w:fldChar w:fldCharType="separate"/>
          </w:r>
          <w:r>
            <w:rPr>
              <w:rFonts w:ascii="Arial" w:hAnsi="Arial" w:eastAsia="等线" w:cs="Arial"/>
            </w:rPr>
            <w:t>5.3 立杆安装施工要点</w:t>
          </w:r>
          <w:r>
            <w:tab/>
          </w:r>
          <w:r>
            <w:fldChar w:fldCharType="begin"/>
          </w:r>
          <w:r>
            <w:instrText xml:space="preserve"> PAGEREF _Toc21183 \h </w:instrText>
          </w:r>
          <w:r>
            <w:fldChar w:fldCharType="separate"/>
          </w:r>
          <w:r>
            <w:t>12</w:t>
          </w:r>
          <w:r>
            <w:fldChar w:fldCharType="end"/>
          </w:r>
          <w:r>
            <w:fldChar w:fldCharType="end"/>
          </w:r>
        </w:p>
        <w:p w14:paraId="517E1327">
          <w:pPr>
            <w:pStyle w:val="5"/>
            <w:tabs>
              <w:tab w:val="right" w:leader="dot" w:pos="8305"/>
            </w:tabs>
          </w:pPr>
          <w:r>
            <w:fldChar w:fldCharType="begin"/>
          </w:r>
          <w:r>
            <w:instrText xml:space="preserve"> HYPERLINK \l _Toc29741 </w:instrText>
          </w:r>
          <w:r>
            <w:fldChar w:fldCharType="separate"/>
          </w:r>
          <w:r>
            <w:rPr>
              <w:rFonts w:ascii="Arial" w:hAnsi="Arial" w:eastAsia="等线" w:cs="Arial"/>
            </w:rPr>
            <w:t>5.4 纵横向水平杆安装要点</w:t>
          </w:r>
          <w:r>
            <w:tab/>
          </w:r>
          <w:r>
            <w:fldChar w:fldCharType="begin"/>
          </w:r>
          <w:r>
            <w:instrText xml:space="preserve"> PAGEREF _Toc29741 \h </w:instrText>
          </w:r>
          <w:r>
            <w:fldChar w:fldCharType="separate"/>
          </w:r>
          <w:r>
            <w:t>12</w:t>
          </w:r>
          <w:r>
            <w:fldChar w:fldCharType="end"/>
          </w:r>
          <w:r>
            <w:fldChar w:fldCharType="end"/>
          </w:r>
        </w:p>
        <w:p w14:paraId="0A0F63B2">
          <w:pPr>
            <w:pStyle w:val="5"/>
            <w:tabs>
              <w:tab w:val="right" w:leader="dot" w:pos="8305"/>
            </w:tabs>
          </w:pPr>
          <w:r>
            <w:fldChar w:fldCharType="begin"/>
          </w:r>
          <w:r>
            <w:instrText xml:space="preserve"> HYPERLINK \l _Toc24806 </w:instrText>
          </w:r>
          <w:r>
            <w:fldChar w:fldCharType="separate"/>
          </w:r>
          <w:r>
            <w:rPr>
              <w:rFonts w:ascii="Arial" w:hAnsi="Arial" w:eastAsia="等线" w:cs="Arial"/>
            </w:rPr>
            <w:t>5.5 扫地杆安装要点</w:t>
          </w:r>
          <w:r>
            <w:tab/>
          </w:r>
          <w:r>
            <w:fldChar w:fldCharType="begin"/>
          </w:r>
          <w:r>
            <w:instrText xml:space="preserve"> PAGEREF _Toc24806 \h </w:instrText>
          </w:r>
          <w:r>
            <w:fldChar w:fldCharType="separate"/>
          </w:r>
          <w:r>
            <w:t>12</w:t>
          </w:r>
          <w:r>
            <w:fldChar w:fldCharType="end"/>
          </w:r>
          <w:r>
            <w:fldChar w:fldCharType="end"/>
          </w:r>
        </w:p>
        <w:p w14:paraId="4B473EF5">
          <w:pPr>
            <w:pStyle w:val="5"/>
            <w:tabs>
              <w:tab w:val="right" w:leader="dot" w:pos="8305"/>
            </w:tabs>
          </w:pPr>
          <w:r>
            <w:fldChar w:fldCharType="begin"/>
          </w:r>
          <w:r>
            <w:instrText xml:space="preserve"> HYPERLINK \l _Toc866 </w:instrText>
          </w:r>
          <w:r>
            <w:fldChar w:fldCharType="separate"/>
          </w:r>
          <w:r>
            <w:rPr>
              <w:rFonts w:ascii="Arial" w:hAnsi="Arial" w:eastAsia="等线" w:cs="Arial"/>
            </w:rPr>
            <w:t>5.6 剪刀撑同步搭设要点</w:t>
          </w:r>
          <w:r>
            <w:tab/>
          </w:r>
          <w:r>
            <w:fldChar w:fldCharType="begin"/>
          </w:r>
          <w:r>
            <w:instrText xml:space="preserve"> PAGEREF _Toc866 \h </w:instrText>
          </w:r>
          <w:r>
            <w:fldChar w:fldCharType="separate"/>
          </w:r>
          <w:r>
            <w:t>12</w:t>
          </w:r>
          <w:r>
            <w:fldChar w:fldCharType="end"/>
          </w:r>
          <w:r>
            <w:fldChar w:fldCharType="end"/>
          </w:r>
        </w:p>
        <w:p w14:paraId="753022BA">
          <w:pPr>
            <w:pStyle w:val="5"/>
            <w:tabs>
              <w:tab w:val="right" w:leader="dot" w:pos="8305"/>
            </w:tabs>
          </w:pPr>
          <w:r>
            <w:fldChar w:fldCharType="begin"/>
          </w:r>
          <w:r>
            <w:instrText xml:space="preserve"> HYPERLINK \l _Toc3817 </w:instrText>
          </w:r>
          <w:r>
            <w:fldChar w:fldCharType="separate"/>
          </w:r>
          <w:r>
            <w:rPr>
              <w:rFonts w:ascii="Arial" w:hAnsi="Arial" w:eastAsia="等线" w:cs="Arial"/>
            </w:rPr>
            <w:t>5.7 连墙件同步拉结施工要点</w:t>
          </w:r>
          <w:r>
            <w:tab/>
          </w:r>
          <w:r>
            <w:fldChar w:fldCharType="begin"/>
          </w:r>
          <w:r>
            <w:instrText xml:space="preserve"> PAGEREF _Toc3817 \h </w:instrText>
          </w:r>
          <w:r>
            <w:fldChar w:fldCharType="separate"/>
          </w:r>
          <w:r>
            <w:t>13</w:t>
          </w:r>
          <w:r>
            <w:fldChar w:fldCharType="end"/>
          </w:r>
          <w:r>
            <w:fldChar w:fldCharType="end"/>
          </w:r>
        </w:p>
        <w:p w14:paraId="3623568A">
          <w:pPr>
            <w:pStyle w:val="5"/>
            <w:tabs>
              <w:tab w:val="right" w:leader="dot" w:pos="8305"/>
            </w:tabs>
          </w:pPr>
          <w:r>
            <w:fldChar w:fldCharType="begin"/>
          </w:r>
          <w:r>
            <w:instrText xml:space="preserve"> HYPERLINK \l _Toc19599 </w:instrText>
          </w:r>
          <w:r>
            <w:fldChar w:fldCharType="separate"/>
          </w:r>
          <w:r>
            <w:rPr>
              <w:rFonts w:ascii="Arial" w:hAnsi="Arial" w:eastAsia="等线" w:cs="Arial"/>
            </w:rPr>
            <w:t>5.8 脚手板、防护栏杆安装要点</w:t>
          </w:r>
          <w:r>
            <w:tab/>
          </w:r>
          <w:r>
            <w:fldChar w:fldCharType="begin"/>
          </w:r>
          <w:r>
            <w:instrText xml:space="preserve"> PAGEREF _Toc19599 \h </w:instrText>
          </w:r>
          <w:r>
            <w:fldChar w:fldCharType="separate"/>
          </w:r>
          <w:r>
            <w:t>13</w:t>
          </w:r>
          <w:r>
            <w:fldChar w:fldCharType="end"/>
          </w:r>
          <w:r>
            <w:fldChar w:fldCharType="end"/>
          </w:r>
        </w:p>
        <w:p w14:paraId="5C09CA27">
          <w:pPr>
            <w:pStyle w:val="5"/>
            <w:tabs>
              <w:tab w:val="right" w:leader="dot" w:pos="8305"/>
            </w:tabs>
          </w:pPr>
          <w:r>
            <w:fldChar w:fldCharType="begin"/>
          </w:r>
          <w:r>
            <w:instrText xml:space="preserve"> HYPERLINK \l _Toc1885 </w:instrText>
          </w:r>
          <w:r>
            <w:fldChar w:fldCharType="separate"/>
          </w:r>
          <w:r>
            <w:rPr>
              <w:rFonts w:ascii="Arial" w:hAnsi="Arial" w:eastAsia="等线" w:cs="Arial"/>
            </w:rPr>
            <w:t>5.9 人行爬梯搭设要点</w:t>
          </w:r>
          <w:r>
            <w:tab/>
          </w:r>
          <w:r>
            <w:fldChar w:fldCharType="begin"/>
          </w:r>
          <w:r>
            <w:instrText xml:space="preserve"> PAGEREF _Toc1885 \h </w:instrText>
          </w:r>
          <w:r>
            <w:fldChar w:fldCharType="separate"/>
          </w:r>
          <w:r>
            <w:t>13</w:t>
          </w:r>
          <w:r>
            <w:fldChar w:fldCharType="end"/>
          </w:r>
          <w:r>
            <w:fldChar w:fldCharType="end"/>
          </w:r>
        </w:p>
        <w:p w14:paraId="5EF36196">
          <w:pPr>
            <w:pStyle w:val="5"/>
            <w:tabs>
              <w:tab w:val="right" w:leader="dot" w:pos="8305"/>
            </w:tabs>
          </w:pPr>
          <w:r>
            <w:fldChar w:fldCharType="begin"/>
          </w:r>
          <w:r>
            <w:instrText xml:space="preserve"> HYPERLINK \l _Toc32352 </w:instrText>
          </w:r>
          <w:r>
            <w:fldChar w:fldCharType="separate"/>
          </w:r>
          <w:r>
            <w:rPr>
              <w:rFonts w:ascii="Arial" w:hAnsi="Arial" w:eastAsia="等线" w:cs="Arial"/>
            </w:rPr>
            <w:t>5.10 搭设过程临时稳定措施</w:t>
          </w:r>
          <w:r>
            <w:tab/>
          </w:r>
          <w:r>
            <w:fldChar w:fldCharType="begin"/>
          </w:r>
          <w:r>
            <w:instrText xml:space="preserve"> PAGEREF _Toc32352 \h </w:instrText>
          </w:r>
          <w:r>
            <w:fldChar w:fldCharType="separate"/>
          </w:r>
          <w:r>
            <w:t>13</w:t>
          </w:r>
          <w:r>
            <w:fldChar w:fldCharType="end"/>
          </w:r>
          <w:r>
            <w:fldChar w:fldCharType="end"/>
          </w:r>
        </w:p>
        <w:p w14:paraId="4E13DF04">
          <w:pPr>
            <w:pStyle w:val="4"/>
            <w:tabs>
              <w:tab w:val="right" w:leader="dot" w:pos="8305"/>
            </w:tabs>
          </w:pPr>
          <w:r>
            <w:fldChar w:fldCharType="begin"/>
          </w:r>
          <w:r>
            <w:instrText xml:space="preserve"> HYPERLINK \l _Toc23296 </w:instrText>
          </w:r>
          <w:r>
            <w:fldChar w:fldCharType="separate"/>
          </w:r>
          <w:r>
            <w:rPr>
              <w:rFonts w:ascii="Arial" w:hAnsi="Arial" w:eastAsia="等线" w:cs="Arial"/>
            </w:rPr>
            <w:t>六、脚手架检查、分阶段验收管理</w:t>
          </w:r>
          <w:r>
            <w:tab/>
          </w:r>
          <w:r>
            <w:fldChar w:fldCharType="begin"/>
          </w:r>
          <w:r>
            <w:instrText xml:space="preserve"> PAGEREF _Toc23296 \h </w:instrText>
          </w:r>
          <w:r>
            <w:fldChar w:fldCharType="separate"/>
          </w:r>
          <w:r>
            <w:t>14</w:t>
          </w:r>
          <w:r>
            <w:fldChar w:fldCharType="end"/>
          </w:r>
          <w:r>
            <w:fldChar w:fldCharType="end"/>
          </w:r>
        </w:p>
        <w:p w14:paraId="64A11FA1">
          <w:pPr>
            <w:pStyle w:val="5"/>
            <w:tabs>
              <w:tab w:val="right" w:leader="dot" w:pos="8305"/>
            </w:tabs>
          </w:pPr>
          <w:r>
            <w:fldChar w:fldCharType="begin"/>
          </w:r>
          <w:r>
            <w:instrText xml:space="preserve"> HYPERLINK \l _Toc6232 </w:instrText>
          </w:r>
          <w:r>
            <w:fldChar w:fldCharType="separate"/>
          </w:r>
          <w:r>
            <w:rPr>
              <w:rFonts w:ascii="Arial" w:hAnsi="Arial" w:eastAsia="等线" w:cs="Arial"/>
            </w:rPr>
            <w:t>6.1 分阶段检查验收节点（缺一不可）</w:t>
          </w:r>
          <w:r>
            <w:tab/>
          </w:r>
          <w:r>
            <w:fldChar w:fldCharType="begin"/>
          </w:r>
          <w:r>
            <w:instrText xml:space="preserve"> PAGEREF _Toc6232 \h </w:instrText>
          </w:r>
          <w:r>
            <w:fldChar w:fldCharType="separate"/>
          </w:r>
          <w:r>
            <w:t>14</w:t>
          </w:r>
          <w:r>
            <w:fldChar w:fldCharType="end"/>
          </w:r>
          <w:r>
            <w:fldChar w:fldCharType="end"/>
          </w:r>
        </w:p>
        <w:p w14:paraId="56C56499">
          <w:pPr>
            <w:pStyle w:val="5"/>
            <w:tabs>
              <w:tab w:val="right" w:leader="dot" w:pos="8305"/>
            </w:tabs>
          </w:pPr>
          <w:r>
            <w:fldChar w:fldCharType="begin"/>
          </w:r>
          <w:r>
            <w:instrText xml:space="preserve"> HYPERLINK \l _Toc24091 </w:instrText>
          </w:r>
          <w:r>
            <w:fldChar w:fldCharType="separate"/>
          </w:r>
          <w:r>
            <w:rPr>
              <w:rFonts w:ascii="Arial" w:hAnsi="Arial" w:eastAsia="等线" w:cs="Arial"/>
            </w:rPr>
            <w:t>6.2 分项实测实量允许偏差及检查标准</w:t>
          </w:r>
          <w:r>
            <w:tab/>
          </w:r>
          <w:r>
            <w:fldChar w:fldCharType="begin"/>
          </w:r>
          <w:r>
            <w:instrText xml:space="preserve"> PAGEREF _Toc24091 \h </w:instrText>
          </w:r>
          <w:r>
            <w:fldChar w:fldCharType="separate"/>
          </w:r>
          <w:r>
            <w:t>14</w:t>
          </w:r>
          <w:r>
            <w:fldChar w:fldCharType="end"/>
          </w:r>
          <w:r>
            <w:fldChar w:fldCharType="end"/>
          </w:r>
        </w:p>
        <w:p w14:paraId="26B16ED9">
          <w:pPr>
            <w:pStyle w:val="5"/>
            <w:tabs>
              <w:tab w:val="right" w:leader="dot" w:pos="8305"/>
            </w:tabs>
          </w:pPr>
          <w:r>
            <w:fldChar w:fldCharType="begin"/>
          </w:r>
          <w:r>
            <w:instrText xml:space="preserve"> HYPERLINK \l _Toc27937 </w:instrText>
          </w:r>
          <w:r>
            <w:fldChar w:fldCharType="separate"/>
          </w:r>
          <w:r>
            <w:rPr>
              <w:rFonts w:ascii="Arial" w:hAnsi="Arial" w:eastAsia="等线" w:cs="Arial"/>
            </w:rPr>
            <w:t>6.3 构配件、扣件质量专项检查内容</w:t>
          </w:r>
          <w:r>
            <w:tab/>
          </w:r>
          <w:r>
            <w:fldChar w:fldCharType="begin"/>
          </w:r>
          <w:r>
            <w:instrText xml:space="preserve"> PAGEREF _Toc27937 \h </w:instrText>
          </w:r>
          <w:r>
            <w:fldChar w:fldCharType="separate"/>
          </w:r>
          <w:r>
            <w:t>14</w:t>
          </w:r>
          <w:r>
            <w:fldChar w:fldCharType="end"/>
          </w:r>
          <w:r>
            <w:fldChar w:fldCharType="end"/>
          </w:r>
        </w:p>
        <w:p w14:paraId="7635432E">
          <w:pPr>
            <w:pStyle w:val="5"/>
            <w:tabs>
              <w:tab w:val="right" w:leader="dot" w:pos="8305"/>
            </w:tabs>
          </w:pPr>
          <w:r>
            <w:fldChar w:fldCharType="begin"/>
          </w:r>
          <w:r>
            <w:instrText xml:space="preserve"> HYPERLINK \l _Toc21008 </w:instrText>
          </w:r>
          <w:r>
            <w:fldChar w:fldCharType="separate"/>
          </w:r>
          <w:r>
            <w:rPr>
              <w:rFonts w:ascii="Arial" w:hAnsi="Arial" w:eastAsia="等线" w:cs="Arial"/>
            </w:rPr>
            <w:t>6.4 验收组织流程、签字归档要求</w:t>
          </w:r>
          <w:r>
            <w:tab/>
          </w:r>
          <w:r>
            <w:fldChar w:fldCharType="begin"/>
          </w:r>
          <w:r>
            <w:instrText xml:space="preserve"> PAGEREF _Toc21008 \h </w:instrText>
          </w:r>
          <w:r>
            <w:fldChar w:fldCharType="separate"/>
          </w:r>
          <w:r>
            <w:t>15</w:t>
          </w:r>
          <w:r>
            <w:fldChar w:fldCharType="end"/>
          </w:r>
          <w:r>
            <w:fldChar w:fldCharType="end"/>
          </w:r>
        </w:p>
        <w:p w14:paraId="47D76194">
          <w:pPr>
            <w:pStyle w:val="5"/>
            <w:tabs>
              <w:tab w:val="right" w:leader="dot" w:pos="8305"/>
            </w:tabs>
          </w:pPr>
          <w:r>
            <w:fldChar w:fldCharType="begin"/>
          </w:r>
          <w:r>
            <w:instrText xml:space="preserve"> HYPERLINK \l _Toc5234 </w:instrText>
          </w:r>
          <w:r>
            <w:fldChar w:fldCharType="separate"/>
          </w:r>
          <w:r>
            <w:rPr>
              <w:rFonts w:ascii="Arial" w:hAnsi="Arial" w:eastAsia="等线" w:cs="Arial"/>
            </w:rPr>
            <w:t>6.5 日常巡检制度与隐患整改流程</w:t>
          </w:r>
          <w:r>
            <w:tab/>
          </w:r>
          <w:r>
            <w:fldChar w:fldCharType="begin"/>
          </w:r>
          <w:r>
            <w:instrText xml:space="preserve"> PAGEREF _Toc5234 \h </w:instrText>
          </w:r>
          <w:r>
            <w:fldChar w:fldCharType="separate"/>
          </w:r>
          <w:r>
            <w:t>15</w:t>
          </w:r>
          <w:r>
            <w:fldChar w:fldCharType="end"/>
          </w:r>
          <w:r>
            <w:fldChar w:fldCharType="end"/>
          </w:r>
        </w:p>
        <w:p w14:paraId="0BA021F2">
          <w:pPr>
            <w:pStyle w:val="4"/>
            <w:tabs>
              <w:tab w:val="right" w:leader="dot" w:pos="8305"/>
            </w:tabs>
          </w:pPr>
          <w:r>
            <w:fldChar w:fldCharType="begin"/>
          </w:r>
          <w:r>
            <w:instrText xml:space="preserve"> HYPERLINK \l _Toc17453 </w:instrText>
          </w:r>
          <w:r>
            <w:fldChar w:fldCharType="separate"/>
          </w:r>
          <w:r>
            <w:rPr>
              <w:rFonts w:ascii="Arial" w:hAnsi="Arial" w:eastAsia="等线" w:cs="Arial"/>
            </w:rPr>
            <w:t>七、脚手架拆除专项施工方案</w:t>
          </w:r>
          <w:r>
            <w:tab/>
          </w:r>
          <w:r>
            <w:fldChar w:fldCharType="begin"/>
          </w:r>
          <w:r>
            <w:instrText xml:space="preserve"> PAGEREF _Toc17453 \h </w:instrText>
          </w:r>
          <w:r>
            <w:fldChar w:fldCharType="separate"/>
          </w:r>
          <w:r>
            <w:t>15</w:t>
          </w:r>
          <w:r>
            <w:fldChar w:fldCharType="end"/>
          </w:r>
          <w:r>
            <w:fldChar w:fldCharType="end"/>
          </w:r>
        </w:p>
        <w:p w14:paraId="5B884702">
          <w:pPr>
            <w:pStyle w:val="5"/>
            <w:tabs>
              <w:tab w:val="right" w:leader="dot" w:pos="8305"/>
            </w:tabs>
          </w:pPr>
          <w:r>
            <w:fldChar w:fldCharType="begin"/>
          </w:r>
          <w:r>
            <w:instrText xml:space="preserve"> HYPERLINK \l _Toc12553 </w:instrText>
          </w:r>
          <w:r>
            <w:fldChar w:fldCharType="separate"/>
          </w:r>
          <w:r>
            <w:rPr>
              <w:rFonts w:ascii="Arial" w:hAnsi="Arial" w:eastAsia="等线" w:cs="Arial"/>
            </w:rPr>
            <w:t>7.1 拆除前期准备工作</w:t>
          </w:r>
          <w:r>
            <w:tab/>
          </w:r>
          <w:r>
            <w:fldChar w:fldCharType="begin"/>
          </w:r>
          <w:r>
            <w:instrText xml:space="preserve"> PAGEREF _Toc12553 \h </w:instrText>
          </w:r>
          <w:r>
            <w:fldChar w:fldCharType="separate"/>
          </w:r>
          <w:r>
            <w:t>15</w:t>
          </w:r>
          <w:r>
            <w:fldChar w:fldCharType="end"/>
          </w:r>
          <w:r>
            <w:fldChar w:fldCharType="end"/>
          </w:r>
        </w:p>
        <w:p w14:paraId="31B79CE6">
          <w:pPr>
            <w:pStyle w:val="5"/>
            <w:tabs>
              <w:tab w:val="right" w:leader="dot" w:pos="8305"/>
            </w:tabs>
          </w:pPr>
          <w:r>
            <w:fldChar w:fldCharType="begin"/>
          </w:r>
          <w:r>
            <w:instrText xml:space="preserve"> HYPERLINK \l _Toc5179 </w:instrText>
          </w:r>
          <w:r>
            <w:fldChar w:fldCharType="separate"/>
          </w:r>
          <w:r>
            <w:rPr>
              <w:rFonts w:ascii="Arial" w:hAnsi="Arial" w:eastAsia="等线" w:cs="Arial"/>
            </w:rPr>
            <w:t>7.2 标准化拆除顺序（自上而下，严禁上下同时拆）</w:t>
          </w:r>
          <w:r>
            <w:tab/>
          </w:r>
          <w:r>
            <w:fldChar w:fldCharType="begin"/>
          </w:r>
          <w:r>
            <w:instrText xml:space="preserve"> PAGEREF _Toc5179 \h </w:instrText>
          </w:r>
          <w:r>
            <w:fldChar w:fldCharType="separate"/>
          </w:r>
          <w:r>
            <w:t>16</w:t>
          </w:r>
          <w:r>
            <w:fldChar w:fldCharType="end"/>
          </w:r>
          <w:r>
            <w:fldChar w:fldCharType="end"/>
          </w:r>
        </w:p>
        <w:p w14:paraId="1460779A">
          <w:pPr>
            <w:pStyle w:val="5"/>
            <w:tabs>
              <w:tab w:val="right" w:leader="dot" w:pos="8305"/>
            </w:tabs>
          </w:pPr>
          <w:r>
            <w:fldChar w:fldCharType="begin"/>
          </w:r>
          <w:r>
            <w:instrText xml:space="preserve"> HYPERLINK \l _Toc21384 </w:instrText>
          </w:r>
          <w:r>
            <w:fldChar w:fldCharType="separate"/>
          </w:r>
          <w:r>
            <w:rPr>
              <w:rFonts w:ascii="Arial" w:hAnsi="Arial" w:eastAsia="等线" w:cs="Arial"/>
            </w:rPr>
            <w:t>7.3 分层拆除关键控制要点</w:t>
          </w:r>
          <w:r>
            <w:tab/>
          </w:r>
          <w:r>
            <w:fldChar w:fldCharType="begin"/>
          </w:r>
          <w:r>
            <w:instrText xml:space="preserve"> PAGEREF _Toc21384 \h </w:instrText>
          </w:r>
          <w:r>
            <w:fldChar w:fldCharType="separate"/>
          </w:r>
          <w:r>
            <w:t>16</w:t>
          </w:r>
          <w:r>
            <w:fldChar w:fldCharType="end"/>
          </w:r>
          <w:r>
            <w:fldChar w:fldCharType="end"/>
          </w:r>
        </w:p>
        <w:p w14:paraId="0CEE2A7D">
          <w:pPr>
            <w:pStyle w:val="5"/>
            <w:tabs>
              <w:tab w:val="right" w:leader="dot" w:pos="8305"/>
            </w:tabs>
          </w:pPr>
          <w:r>
            <w:fldChar w:fldCharType="begin"/>
          </w:r>
          <w:r>
            <w:instrText xml:space="preserve"> HYPERLINK \l _Toc26722 </w:instrText>
          </w:r>
          <w:r>
            <w:fldChar w:fldCharType="separate"/>
          </w:r>
          <w:r>
            <w:rPr>
              <w:rFonts w:ascii="Arial" w:hAnsi="Arial" w:eastAsia="等线" w:cs="Arial"/>
            </w:rPr>
            <w:t>7.4 拆除物料转运、堆放管控要求</w:t>
          </w:r>
          <w:r>
            <w:tab/>
          </w:r>
          <w:r>
            <w:fldChar w:fldCharType="begin"/>
          </w:r>
          <w:r>
            <w:instrText xml:space="preserve"> PAGEREF _Toc26722 \h </w:instrText>
          </w:r>
          <w:r>
            <w:fldChar w:fldCharType="separate"/>
          </w:r>
          <w:r>
            <w:t>16</w:t>
          </w:r>
          <w:r>
            <w:fldChar w:fldCharType="end"/>
          </w:r>
          <w:r>
            <w:fldChar w:fldCharType="end"/>
          </w:r>
        </w:p>
        <w:p w14:paraId="75431E2E">
          <w:pPr>
            <w:pStyle w:val="5"/>
            <w:tabs>
              <w:tab w:val="right" w:leader="dot" w:pos="8305"/>
            </w:tabs>
          </w:pPr>
          <w:r>
            <w:fldChar w:fldCharType="begin"/>
          </w:r>
          <w:r>
            <w:instrText xml:space="preserve"> HYPERLINK \l _Toc18751 </w:instrText>
          </w:r>
          <w:r>
            <w:fldChar w:fldCharType="separate"/>
          </w:r>
          <w:r>
            <w:rPr>
              <w:rFonts w:ascii="Arial" w:hAnsi="Arial" w:eastAsia="等线" w:cs="Arial"/>
            </w:rPr>
            <w:t>7.5 拆除作业现场警戒管理</w:t>
          </w:r>
          <w:r>
            <w:tab/>
          </w:r>
          <w:r>
            <w:fldChar w:fldCharType="begin"/>
          </w:r>
          <w:r>
            <w:instrText xml:space="preserve"> PAGEREF _Toc18751 \h </w:instrText>
          </w:r>
          <w:r>
            <w:fldChar w:fldCharType="separate"/>
          </w:r>
          <w:r>
            <w:t>16</w:t>
          </w:r>
          <w:r>
            <w:fldChar w:fldCharType="end"/>
          </w:r>
          <w:r>
            <w:fldChar w:fldCharType="end"/>
          </w:r>
        </w:p>
        <w:p w14:paraId="3EC35C28">
          <w:pPr>
            <w:pStyle w:val="4"/>
            <w:tabs>
              <w:tab w:val="right" w:leader="dot" w:pos="8305"/>
            </w:tabs>
          </w:pPr>
          <w:r>
            <w:fldChar w:fldCharType="begin"/>
          </w:r>
          <w:r>
            <w:instrText xml:space="preserve"> HYPERLINK \l _Toc16731 </w:instrText>
          </w:r>
          <w:r>
            <w:fldChar w:fldCharType="separate"/>
          </w:r>
          <w:r>
            <w:rPr>
              <w:rFonts w:ascii="Arial" w:hAnsi="Arial" w:eastAsia="等线" w:cs="Arial"/>
            </w:rPr>
            <w:t>八、全过程安全专项管控措施</w:t>
          </w:r>
          <w:r>
            <w:tab/>
          </w:r>
          <w:r>
            <w:fldChar w:fldCharType="begin"/>
          </w:r>
          <w:r>
            <w:instrText xml:space="preserve"> PAGEREF _Toc16731 \h </w:instrText>
          </w:r>
          <w:r>
            <w:fldChar w:fldCharType="separate"/>
          </w:r>
          <w:r>
            <w:t>17</w:t>
          </w:r>
          <w:r>
            <w:fldChar w:fldCharType="end"/>
          </w:r>
          <w:r>
            <w:fldChar w:fldCharType="end"/>
          </w:r>
        </w:p>
        <w:p w14:paraId="3D6F3289">
          <w:pPr>
            <w:pStyle w:val="5"/>
            <w:tabs>
              <w:tab w:val="right" w:leader="dot" w:pos="8305"/>
            </w:tabs>
          </w:pPr>
          <w:r>
            <w:fldChar w:fldCharType="begin"/>
          </w:r>
          <w:r>
            <w:instrText xml:space="preserve"> HYPERLINK \l _Toc24092 </w:instrText>
          </w:r>
          <w:r>
            <w:fldChar w:fldCharType="separate"/>
          </w:r>
          <w:r>
            <w:rPr>
              <w:rFonts w:ascii="Arial" w:hAnsi="Arial" w:eastAsia="等线" w:cs="Arial"/>
            </w:rPr>
            <w:t>8.1 高处作业人员安全管理措施</w:t>
          </w:r>
          <w:r>
            <w:tab/>
          </w:r>
          <w:r>
            <w:fldChar w:fldCharType="begin"/>
          </w:r>
          <w:r>
            <w:instrText xml:space="preserve"> PAGEREF _Toc24092 \h </w:instrText>
          </w:r>
          <w:r>
            <w:fldChar w:fldCharType="separate"/>
          </w:r>
          <w:r>
            <w:t>17</w:t>
          </w:r>
          <w:r>
            <w:fldChar w:fldCharType="end"/>
          </w:r>
          <w:r>
            <w:fldChar w:fldCharType="end"/>
          </w:r>
        </w:p>
        <w:p w14:paraId="7BB8FFCB">
          <w:pPr>
            <w:pStyle w:val="5"/>
            <w:tabs>
              <w:tab w:val="right" w:leader="dot" w:pos="8305"/>
            </w:tabs>
          </w:pPr>
          <w:r>
            <w:fldChar w:fldCharType="begin"/>
          </w:r>
          <w:r>
            <w:instrText xml:space="preserve"> HYPERLINK \l _Toc14602 </w:instrText>
          </w:r>
          <w:r>
            <w:fldChar w:fldCharType="separate"/>
          </w:r>
          <w:r>
            <w:rPr>
              <w:rFonts w:ascii="Arial" w:hAnsi="Arial" w:eastAsia="等线" w:cs="Arial"/>
            </w:rPr>
            <w:t>8.2 架体使用荷载管控措施</w:t>
          </w:r>
          <w:r>
            <w:tab/>
          </w:r>
          <w:r>
            <w:fldChar w:fldCharType="begin"/>
          </w:r>
          <w:r>
            <w:instrText xml:space="preserve"> PAGEREF _Toc14602 \h </w:instrText>
          </w:r>
          <w:r>
            <w:fldChar w:fldCharType="separate"/>
          </w:r>
          <w:r>
            <w:t>17</w:t>
          </w:r>
          <w:r>
            <w:fldChar w:fldCharType="end"/>
          </w:r>
          <w:r>
            <w:fldChar w:fldCharType="end"/>
          </w:r>
        </w:p>
        <w:p w14:paraId="62F37B96">
          <w:pPr>
            <w:pStyle w:val="5"/>
            <w:tabs>
              <w:tab w:val="right" w:leader="dot" w:pos="8305"/>
            </w:tabs>
          </w:pPr>
          <w:r>
            <w:fldChar w:fldCharType="begin"/>
          </w:r>
          <w:r>
            <w:instrText xml:space="preserve"> HYPERLINK \l _Toc4961 </w:instrText>
          </w:r>
          <w:r>
            <w:fldChar w:fldCharType="separate"/>
          </w:r>
          <w:r>
            <w:rPr>
              <w:rFonts w:ascii="Arial" w:hAnsi="Arial" w:eastAsia="等线" w:cs="Arial"/>
            </w:rPr>
            <w:t>8.3 杆件、连墙件改动审批制度</w:t>
          </w:r>
          <w:r>
            <w:tab/>
          </w:r>
          <w:r>
            <w:fldChar w:fldCharType="begin"/>
          </w:r>
          <w:r>
            <w:instrText xml:space="preserve"> PAGEREF _Toc4961 \h </w:instrText>
          </w:r>
          <w:r>
            <w:fldChar w:fldCharType="separate"/>
          </w:r>
          <w:r>
            <w:t>17</w:t>
          </w:r>
          <w:r>
            <w:fldChar w:fldCharType="end"/>
          </w:r>
          <w:r>
            <w:fldChar w:fldCharType="end"/>
          </w:r>
        </w:p>
        <w:p w14:paraId="0F7C6D50">
          <w:pPr>
            <w:pStyle w:val="5"/>
            <w:tabs>
              <w:tab w:val="right" w:leader="dot" w:pos="8305"/>
            </w:tabs>
          </w:pPr>
          <w:r>
            <w:fldChar w:fldCharType="begin"/>
          </w:r>
          <w:r>
            <w:instrText xml:space="preserve"> HYPERLINK \l _Toc1769 </w:instrText>
          </w:r>
          <w:r>
            <w:fldChar w:fldCharType="separate"/>
          </w:r>
          <w:r>
            <w:rPr>
              <w:rFonts w:ascii="Arial" w:hAnsi="Arial" w:eastAsia="等线" w:cs="Arial"/>
            </w:rPr>
            <w:t>8.4 动火作业防火安全措施</w:t>
          </w:r>
          <w:r>
            <w:tab/>
          </w:r>
          <w:r>
            <w:fldChar w:fldCharType="begin"/>
          </w:r>
          <w:r>
            <w:instrText xml:space="preserve"> PAGEREF _Toc1769 \h </w:instrText>
          </w:r>
          <w:r>
            <w:fldChar w:fldCharType="separate"/>
          </w:r>
          <w:r>
            <w:t>17</w:t>
          </w:r>
          <w:r>
            <w:fldChar w:fldCharType="end"/>
          </w:r>
          <w:r>
            <w:fldChar w:fldCharType="end"/>
          </w:r>
        </w:p>
        <w:p w14:paraId="0C0D739B">
          <w:pPr>
            <w:pStyle w:val="5"/>
            <w:tabs>
              <w:tab w:val="right" w:leader="dot" w:pos="8305"/>
            </w:tabs>
          </w:pPr>
          <w:r>
            <w:fldChar w:fldCharType="begin"/>
          </w:r>
          <w:r>
            <w:instrText xml:space="preserve"> HYPERLINK \l _Toc6356 </w:instrText>
          </w:r>
          <w:r>
            <w:fldChar w:fldCharType="separate"/>
          </w:r>
          <w:r>
            <w:rPr>
              <w:rFonts w:ascii="Arial" w:hAnsi="Arial" w:eastAsia="等线" w:cs="Arial"/>
            </w:rPr>
            <w:t>8.5 临时用电安全防护措施</w:t>
          </w:r>
          <w:r>
            <w:tab/>
          </w:r>
          <w:r>
            <w:fldChar w:fldCharType="begin"/>
          </w:r>
          <w:r>
            <w:instrText xml:space="preserve"> PAGEREF _Toc6356 \h </w:instrText>
          </w:r>
          <w:r>
            <w:fldChar w:fldCharType="separate"/>
          </w:r>
          <w:r>
            <w:t>18</w:t>
          </w:r>
          <w:r>
            <w:fldChar w:fldCharType="end"/>
          </w:r>
          <w:r>
            <w:fldChar w:fldCharType="end"/>
          </w:r>
        </w:p>
        <w:p w14:paraId="684483AE">
          <w:pPr>
            <w:pStyle w:val="5"/>
            <w:tabs>
              <w:tab w:val="right" w:leader="dot" w:pos="8305"/>
            </w:tabs>
          </w:pPr>
          <w:r>
            <w:fldChar w:fldCharType="begin"/>
          </w:r>
          <w:r>
            <w:instrText xml:space="preserve"> HYPERLINK \l _Toc252 </w:instrText>
          </w:r>
          <w:r>
            <w:fldChar w:fldCharType="separate"/>
          </w:r>
          <w:r>
            <w:rPr>
              <w:rFonts w:ascii="Arial" w:hAnsi="Arial" w:eastAsia="等线" w:cs="Arial"/>
            </w:rPr>
            <w:t>8.6 恶劣天气停工管控要求</w:t>
          </w:r>
          <w:r>
            <w:tab/>
          </w:r>
          <w:r>
            <w:fldChar w:fldCharType="begin"/>
          </w:r>
          <w:r>
            <w:instrText xml:space="preserve"> PAGEREF _Toc252 \h </w:instrText>
          </w:r>
          <w:r>
            <w:fldChar w:fldCharType="separate"/>
          </w:r>
          <w:r>
            <w:t>18</w:t>
          </w:r>
          <w:r>
            <w:fldChar w:fldCharType="end"/>
          </w:r>
          <w:r>
            <w:fldChar w:fldCharType="end"/>
          </w:r>
        </w:p>
        <w:p w14:paraId="45899A3E">
          <w:pPr>
            <w:pStyle w:val="5"/>
            <w:tabs>
              <w:tab w:val="right" w:leader="dot" w:pos="8305"/>
            </w:tabs>
          </w:pPr>
          <w:r>
            <w:fldChar w:fldCharType="begin"/>
          </w:r>
          <w:r>
            <w:instrText xml:space="preserve"> HYPERLINK \l _Toc1143 </w:instrText>
          </w:r>
          <w:r>
            <w:fldChar w:fldCharType="separate"/>
          </w:r>
          <w:r>
            <w:rPr>
              <w:rFonts w:ascii="Arial" w:hAnsi="Arial" w:eastAsia="等线" w:cs="Arial"/>
            </w:rPr>
            <w:t>8.7 交叉作业安全隔离措施</w:t>
          </w:r>
          <w:r>
            <w:tab/>
          </w:r>
          <w:r>
            <w:fldChar w:fldCharType="begin"/>
          </w:r>
          <w:r>
            <w:instrText xml:space="preserve"> PAGEREF _Toc1143 \h </w:instrText>
          </w:r>
          <w:r>
            <w:fldChar w:fldCharType="separate"/>
          </w:r>
          <w:r>
            <w:t>18</w:t>
          </w:r>
          <w:r>
            <w:fldChar w:fldCharType="end"/>
          </w:r>
          <w:r>
            <w:fldChar w:fldCharType="end"/>
          </w:r>
        </w:p>
        <w:p w14:paraId="7E19C78A">
          <w:pPr>
            <w:pStyle w:val="4"/>
            <w:tabs>
              <w:tab w:val="right" w:leader="dot" w:pos="8305"/>
            </w:tabs>
          </w:pPr>
          <w:r>
            <w:fldChar w:fldCharType="begin"/>
          </w:r>
          <w:r>
            <w:instrText xml:space="preserve"> HYPERLINK \l _Toc17694 </w:instrText>
          </w:r>
          <w:r>
            <w:fldChar w:fldCharType="separate"/>
          </w:r>
          <w:r>
            <w:rPr>
              <w:rFonts w:ascii="Arial" w:hAnsi="Arial" w:eastAsia="等线" w:cs="Arial"/>
            </w:rPr>
            <w:t>九、突发事件应急救援预案</w:t>
          </w:r>
          <w:r>
            <w:tab/>
          </w:r>
          <w:r>
            <w:fldChar w:fldCharType="begin"/>
          </w:r>
          <w:r>
            <w:instrText xml:space="preserve"> PAGEREF _Toc17694 \h </w:instrText>
          </w:r>
          <w:r>
            <w:fldChar w:fldCharType="separate"/>
          </w:r>
          <w:r>
            <w:t>18</w:t>
          </w:r>
          <w:r>
            <w:fldChar w:fldCharType="end"/>
          </w:r>
          <w:r>
            <w:fldChar w:fldCharType="end"/>
          </w:r>
        </w:p>
        <w:p w14:paraId="26ADE192">
          <w:pPr>
            <w:pStyle w:val="5"/>
            <w:tabs>
              <w:tab w:val="right" w:leader="dot" w:pos="8305"/>
            </w:tabs>
          </w:pPr>
          <w:r>
            <w:fldChar w:fldCharType="begin"/>
          </w:r>
          <w:r>
            <w:instrText xml:space="preserve"> HYPERLINK \l _Toc25877 </w:instrText>
          </w:r>
          <w:r>
            <w:fldChar w:fldCharType="separate"/>
          </w:r>
          <w:r>
            <w:rPr>
              <w:rFonts w:ascii="Arial" w:hAnsi="Arial" w:eastAsia="等线" w:cs="Arial"/>
            </w:rPr>
            <w:t>9.1 应急管理组织机构及岗位职责</w:t>
          </w:r>
          <w:r>
            <w:tab/>
          </w:r>
          <w:r>
            <w:fldChar w:fldCharType="begin"/>
          </w:r>
          <w:r>
            <w:instrText xml:space="preserve"> PAGEREF _Toc25877 \h </w:instrText>
          </w:r>
          <w:r>
            <w:fldChar w:fldCharType="separate"/>
          </w:r>
          <w:r>
            <w:t>18</w:t>
          </w:r>
          <w:r>
            <w:fldChar w:fldCharType="end"/>
          </w:r>
          <w:r>
            <w:fldChar w:fldCharType="end"/>
          </w:r>
        </w:p>
        <w:p w14:paraId="67A93212">
          <w:pPr>
            <w:pStyle w:val="5"/>
            <w:tabs>
              <w:tab w:val="right" w:leader="dot" w:pos="8305"/>
            </w:tabs>
          </w:pPr>
          <w:r>
            <w:fldChar w:fldCharType="begin"/>
          </w:r>
          <w:r>
            <w:instrText xml:space="preserve"> HYPERLINK \l _Toc21982 </w:instrText>
          </w:r>
          <w:r>
            <w:fldChar w:fldCharType="separate"/>
          </w:r>
          <w:r>
            <w:rPr>
              <w:rFonts w:ascii="Arial" w:hAnsi="Arial" w:eastAsia="等线" w:cs="Arial"/>
            </w:rPr>
            <w:t>9.2 危险源辨识与常见事故类型</w:t>
          </w:r>
          <w:r>
            <w:tab/>
          </w:r>
          <w:r>
            <w:fldChar w:fldCharType="begin"/>
          </w:r>
          <w:r>
            <w:instrText xml:space="preserve"> PAGEREF _Toc21982 \h </w:instrText>
          </w:r>
          <w:r>
            <w:fldChar w:fldCharType="separate"/>
          </w:r>
          <w:r>
            <w:t>19</w:t>
          </w:r>
          <w:r>
            <w:fldChar w:fldCharType="end"/>
          </w:r>
          <w:r>
            <w:fldChar w:fldCharType="end"/>
          </w:r>
        </w:p>
        <w:p w14:paraId="63DFD7D9">
          <w:pPr>
            <w:pStyle w:val="5"/>
            <w:tabs>
              <w:tab w:val="right" w:leader="dot" w:pos="8305"/>
            </w:tabs>
          </w:pPr>
          <w:r>
            <w:fldChar w:fldCharType="begin"/>
          </w:r>
          <w:r>
            <w:instrText xml:space="preserve"> HYPERLINK \l _Toc28198 </w:instrText>
          </w:r>
          <w:r>
            <w:fldChar w:fldCharType="separate"/>
          </w:r>
          <w:r>
            <w:rPr>
              <w:rFonts w:ascii="Arial" w:hAnsi="Arial" w:eastAsia="等线" w:cs="Arial"/>
            </w:rPr>
            <w:t>9.3 各类事故现场应急处置流程</w:t>
          </w:r>
          <w:r>
            <w:tab/>
          </w:r>
          <w:r>
            <w:fldChar w:fldCharType="begin"/>
          </w:r>
          <w:r>
            <w:instrText xml:space="preserve"> PAGEREF _Toc28198 \h </w:instrText>
          </w:r>
          <w:r>
            <w:fldChar w:fldCharType="separate"/>
          </w:r>
          <w:r>
            <w:t>19</w:t>
          </w:r>
          <w:r>
            <w:fldChar w:fldCharType="end"/>
          </w:r>
          <w:r>
            <w:fldChar w:fldCharType="end"/>
          </w:r>
        </w:p>
        <w:p w14:paraId="1102E76F">
          <w:pPr>
            <w:pStyle w:val="5"/>
            <w:tabs>
              <w:tab w:val="right" w:leader="dot" w:pos="8305"/>
            </w:tabs>
          </w:pPr>
          <w:r>
            <w:fldChar w:fldCharType="begin"/>
          </w:r>
          <w:r>
            <w:instrText xml:space="preserve"> HYPERLINK \l _Toc3927 </w:instrText>
          </w:r>
          <w:r>
            <w:fldChar w:fldCharType="separate"/>
          </w:r>
          <w:r>
            <w:rPr>
              <w:rFonts w:ascii="Arial" w:hAnsi="Arial" w:eastAsia="等线" w:cs="Arial"/>
            </w:rPr>
            <w:t>9.4 应急联络方式、救援路线</w:t>
          </w:r>
          <w:r>
            <w:tab/>
          </w:r>
          <w:r>
            <w:fldChar w:fldCharType="begin"/>
          </w:r>
          <w:r>
            <w:instrText xml:space="preserve"> PAGEREF _Toc3927 \h </w:instrText>
          </w:r>
          <w:r>
            <w:fldChar w:fldCharType="separate"/>
          </w:r>
          <w:r>
            <w:t>20</w:t>
          </w:r>
          <w:r>
            <w:fldChar w:fldCharType="end"/>
          </w:r>
          <w:r>
            <w:fldChar w:fldCharType="end"/>
          </w:r>
        </w:p>
        <w:p w14:paraId="1DC4FFFF">
          <w:pPr>
            <w:pStyle w:val="5"/>
            <w:tabs>
              <w:tab w:val="right" w:leader="dot" w:pos="8305"/>
            </w:tabs>
          </w:pPr>
          <w:r>
            <w:fldChar w:fldCharType="begin"/>
          </w:r>
          <w:r>
            <w:instrText xml:space="preserve"> HYPERLINK \l _Toc12243 </w:instrText>
          </w:r>
          <w:r>
            <w:fldChar w:fldCharType="separate"/>
          </w:r>
          <w:r>
            <w:rPr>
              <w:rFonts w:ascii="Arial" w:hAnsi="Arial" w:eastAsia="等线" w:cs="Arial"/>
            </w:rPr>
            <w:t>9.5 应急物资储备清单与管理</w:t>
          </w:r>
          <w:r>
            <w:tab/>
          </w:r>
          <w:r>
            <w:fldChar w:fldCharType="begin"/>
          </w:r>
          <w:r>
            <w:instrText xml:space="preserve"> PAGEREF _Toc12243 \h </w:instrText>
          </w:r>
          <w:r>
            <w:fldChar w:fldCharType="separate"/>
          </w:r>
          <w:r>
            <w:t>21</w:t>
          </w:r>
          <w:r>
            <w:fldChar w:fldCharType="end"/>
          </w:r>
          <w:r>
            <w:fldChar w:fldCharType="end"/>
          </w:r>
        </w:p>
        <w:p w14:paraId="469BA6B6">
          <w:pPr>
            <w:pStyle w:val="5"/>
            <w:tabs>
              <w:tab w:val="right" w:leader="dot" w:pos="8305"/>
            </w:tabs>
          </w:pPr>
          <w:r>
            <w:fldChar w:fldCharType="begin"/>
          </w:r>
          <w:r>
            <w:instrText xml:space="preserve"> HYPERLINK \l _Toc15264 </w:instrText>
          </w:r>
          <w:r>
            <w:fldChar w:fldCharType="separate"/>
          </w:r>
          <w:r>
            <w:rPr>
              <w:rFonts w:ascii="Arial" w:hAnsi="Arial" w:eastAsia="等线" w:cs="Arial"/>
            </w:rPr>
            <w:t>9.6 应急演练管理要求</w:t>
          </w:r>
          <w:r>
            <w:tab/>
          </w:r>
          <w:r>
            <w:fldChar w:fldCharType="begin"/>
          </w:r>
          <w:r>
            <w:instrText xml:space="preserve"> PAGEREF _Toc15264 \h </w:instrText>
          </w:r>
          <w:r>
            <w:fldChar w:fldCharType="separate"/>
          </w:r>
          <w:r>
            <w:t>21</w:t>
          </w:r>
          <w:r>
            <w:fldChar w:fldCharType="end"/>
          </w:r>
          <w:r>
            <w:fldChar w:fldCharType="end"/>
          </w:r>
        </w:p>
        <w:p w14:paraId="5B3BB2DB">
          <w:pPr>
            <w:pStyle w:val="4"/>
            <w:tabs>
              <w:tab w:val="right" w:leader="dot" w:pos="8305"/>
            </w:tabs>
          </w:pPr>
          <w:r>
            <w:fldChar w:fldCharType="begin"/>
          </w:r>
          <w:r>
            <w:instrText xml:space="preserve"> HYPERLINK \l _Toc9255 </w:instrText>
          </w:r>
          <w:r>
            <w:fldChar w:fldCharType="separate"/>
          </w:r>
          <w:r>
            <w:rPr>
              <w:rFonts w:ascii="Arial" w:hAnsi="Arial" w:eastAsia="等线" w:cs="Arial"/>
            </w:rPr>
            <w:t>十、文明施工、成品保护及环境保护措施</w:t>
          </w:r>
          <w:r>
            <w:tab/>
          </w:r>
          <w:r>
            <w:fldChar w:fldCharType="begin"/>
          </w:r>
          <w:r>
            <w:instrText xml:space="preserve"> PAGEREF _Toc9255 \h </w:instrText>
          </w:r>
          <w:r>
            <w:fldChar w:fldCharType="separate"/>
          </w:r>
          <w:r>
            <w:t>21</w:t>
          </w:r>
          <w:r>
            <w:fldChar w:fldCharType="end"/>
          </w:r>
          <w:r>
            <w:fldChar w:fldCharType="end"/>
          </w:r>
        </w:p>
        <w:p w14:paraId="385EDFDE">
          <w:pPr>
            <w:pStyle w:val="5"/>
            <w:tabs>
              <w:tab w:val="right" w:leader="dot" w:pos="8305"/>
            </w:tabs>
          </w:pPr>
          <w:r>
            <w:fldChar w:fldCharType="begin"/>
          </w:r>
          <w:r>
            <w:instrText xml:space="preserve"> HYPERLINK \l _Toc3006 </w:instrText>
          </w:r>
          <w:r>
            <w:fldChar w:fldCharType="separate"/>
          </w:r>
          <w:r>
            <w:rPr>
              <w:rFonts w:ascii="Arial" w:hAnsi="Arial" w:eastAsia="等线" w:cs="Arial"/>
            </w:rPr>
            <w:t>10.1 场内材料文明堆放管理</w:t>
          </w:r>
          <w:r>
            <w:tab/>
          </w:r>
          <w:r>
            <w:fldChar w:fldCharType="begin"/>
          </w:r>
          <w:r>
            <w:instrText xml:space="preserve"> PAGEREF _Toc3006 \h </w:instrText>
          </w:r>
          <w:r>
            <w:fldChar w:fldCharType="separate"/>
          </w:r>
          <w:r>
            <w:t>21</w:t>
          </w:r>
          <w:r>
            <w:fldChar w:fldCharType="end"/>
          </w:r>
          <w:r>
            <w:fldChar w:fldCharType="end"/>
          </w:r>
        </w:p>
        <w:p w14:paraId="230AF6E5">
          <w:pPr>
            <w:pStyle w:val="5"/>
            <w:tabs>
              <w:tab w:val="right" w:leader="dot" w:pos="8305"/>
            </w:tabs>
          </w:pPr>
          <w:r>
            <w:fldChar w:fldCharType="begin"/>
          </w:r>
          <w:r>
            <w:instrText xml:space="preserve"> HYPERLINK \l _Toc25256 </w:instrText>
          </w:r>
          <w:r>
            <w:fldChar w:fldCharType="separate"/>
          </w:r>
          <w:r>
            <w:rPr>
              <w:rFonts w:ascii="Arial" w:hAnsi="Arial" w:eastAsia="等线" w:cs="Arial"/>
            </w:rPr>
            <w:t>10.2 体育馆原有建筑成品保护措施</w:t>
          </w:r>
          <w:r>
            <w:tab/>
          </w:r>
          <w:r>
            <w:fldChar w:fldCharType="begin"/>
          </w:r>
          <w:r>
            <w:instrText xml:space="preserve"> PAGEREF _Toc25256 \h </w:instrText>
          </w:r>
          <w:r>
            <w:fldChar w:fldCharType="separate"/>
          </w:r>
          <w:r>
            <w:t>21</w:t>
          </w:r>
          <w:r>
            <w:fldChar w:fldCharType="end"/>
          </w:r>
          <w:r>
            <w:fldChar w:fldCharType="end"/>
          </w:r>
        </w:p>
        <w:p w14:paraId="54BA9BDF">
          <w:pPr>
            <w:pStyle w:val="5"/>
            <w:tabs>
              <w:tab w:val="right" w:leader="dot" w:pos="8305"/>
            </w:tabs>
          </w:pPr>
          <w:r>
            <w:fldChar w:fldCharType="begin"/>
          </w:r>
          <w:r>
            <w:instrText xml:space="preserve"> HYPERLINK \l _Toc8522 </w:instrText>
          </w:r>
          <w:r>
            <w:fldChar w:fldCharType="separate"/>
          </w:r>
          <w:r>
            <w:rPr>
              <w:rFonts w:ascii="Arial" w:hAnsi="Arial" w:eastAsia="等线" w:cs="Arial"/>
            </w:rPr>
            <w:t>10.3 施工扬尘、噪声污染控制</w:t>
          </w:r>
          <w:r>
            <w:tab/>
          </w:r>
          <w:r>
            <w:fldChar w:fldCharType="begin"/>
          </w:r>
          <w:r>
            <w:instrText xml:space="preserve"> PAGEREF _Toc8522 \h </w:instrText>
          </w:r>
          <w:r>
            <w:fldChar w:fldCharType="separate"/>
          </w:r>
          <w:r>
            <w:t>22</w:t>
          </w:r>
          <w:r>
            <w:fldChar w:fldCharType="end"/>
          </w:r>
          <w:r>
            <w:fldChar w:fldCharType="end"/>
          </w:r>
        </w:p>
        <w:p w14:paraId="4A579FC2">
          <w:pPr>
            <w:pStyle w:val="5"/>
            <w:tabs>
              <w:tab w:val="right" w:leader="dot" w:pos="8305"/>
            </w:tabs>
          </w:pPr>
          <w:r>
            <w:fldChar w:fldCharType="begin"/>
          </w:r>
          <w:r>
            <w:instrText xml:space="preserve"> HYPERLINK \l _Toc5623 </w:instrText>
          </w:r>
          <w:r>
            <w:fldChar w:fldCharType="separate"/>
          </w:r>
          <w:r>
            <w:rPr>
              <w:rFonts w:ascii="Arial" w:hAnsi="Arial" w:eastAsia="等线" w:cs="Arial"/>
            </w:rPr>
            <w:t>10.4 建筑垃圾清运管理</w:t>
          </w:r>
          <w:r>
            <w:tab/>
          </w:r>
          <w:r>
            <w:fldChar w:fldCharType="begin"/>
          </w:r>
          <w:r>
            <w:instrText xml:space="preserve"> PAGEREF _Toc5623 \h </w:instrText>
          </w:r>
          <w:r>
            <w:fldChar w:fldCharType="separate"/>
          </w:r>
          <w:r>
            <w:t>22</w:t>
          </w:r>
          <w:r>
            <w:fldChar w:fldCharType="end"/>
          </w:r>
          <w:r>
            <w:fldChar w:fldCharType="end"/>
          </w:r>
        </w:p>
        <w:p w14:paraId="46CB198F">
          <w:pPr>
            <w:pStyle w:val="4"/>
            <w:tabs>
              <w:tab w:val="right" w:leader="dot" w:pos="8305"/>
            </w:tabs>
          </w:pPr>
          <w:r>
            <w:fldChar w:fldCharType="begin"/>
          </w:r>
          <w:r>
            <w:instrText xml:space="preserve"> HYPERLINK \l _Toc30247 </w:instrText>
          </w:r>
          <w:r>
            <w:fldChar w:fldCharType="separate"/>
          </w:r>
          <w:r>
            <w:rPr>
              <w:rFonts w:ascii="Arial" w:hAnsi="Arial" w:eastAsia="等线" w:cs="Arial"/>
            </w:rPr>
            <w:t>十一、质量保证措施</w:t>
          </w:r>
          <w:r>
            <w:tab/>
          </w:r>
          <w:r>
            <w:fldChar w:fldCharType="begin"/>
          </w:r>
          <w:r>
            <w:instrText xml:space="preserve"> PAGEREF _Toc30247 \h </w:instrText>
          </w:r>
          <w:r>
            <w:fldChar w:fldCharType="separate"/>
          </w:r>
          <w:r>
            <w:t>22</w:t>
          </w:r>
          <w:r>
            <w:fldChar w:fldCharType="end"/>
          </w:r>
          <w:r>
            <w:fldChar w:fldCharType="end"/>
          </w:r>
        </w:p>
        <w:p w14:paraId="100E01D8">
          <w:pPr>
            <w:sectPr>
              <w:pgSz w:w="11905" w:h="16840"/>
              <w:cols w:space="720" w:num="1"/>
            </w:sectPr>
          </w:pPr>
          <w:r>
            <w:fldChar w:fldCharType="end"/>
          </w:r>
        </w:p>
      </w:sdtContent>
    </w:sdt>
    <w:p w14:paraId="4C179061"/>
    <w:p w14:paraId="3A6973E6">
      <w:pPr>
        <w:spacing w:before="380" w:after="140" w:line="288" w:lineRule="auto"/>
        <w:ind w:left="0"/>
        <w:jc w:val="left"/>
        <w:outlineLvl w:val="0"/>
      </w:pPr>
      <w:bookmarkStart w:id="1" w:name="_Toc19953"/>
      <w:r>
        <w:rPr>
          <w:rFonts w:ascii="Arial" w:hAnsi="Arial" w:eastAsia="等线" w:cs="Arial"/>
          <w:b/>
          <w:sz w:val="36"/>
        </w:rPr>
        <w:t>一、工程概况</w:t>
      </w:r>
      <w:bookmarkEnd w:id="0"/>
      <w:bookmarkEnd w:id="1"/>
    </w:p>
    <w:p w14:paraId="3CA9C2CE">
      <w:pPr>
        <w:spacing w:before="320" w:after="120" w:line="288" w:lineRule="auto"/>
        <w:ind w:left="0"/>
        <w:jc w:val="left"/>
        <w:outlineLvl w:val="1"/>
      </w:pPr>
      <w:bookmarkStart w:id="2" w:name="heading_4"/>
      <w:bookmarkStart w:id="3" w:name="_Toc24093"/>
      <w:r>
        <w:rPr>
          <w:rFonts w:ascii="Arial" w:hAnsi="Arial" w:eastAsia="等线" w:cs="Arial"/>
          <w:b/>
          <w:sz w:val="32"/>
        </w:rPr>
        <w:t>1.1 工程基础信息</w:t>
      </w:r>
      <w:bookmarkEnd w:id="2"/>
      <w:bookmarkEnd w:id="3"/>
    </w:p>
    <w:tbl>
      <w:tblPr>
        <w:tblStyle w:val="6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760"/>
        <w:gridCol w:w="2760"/>
        <w:gridCol w:w="2760"/>
      </w:tblGrid>
      <w:tr w14:paraId="19C484B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9B6C66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序号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DF202E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项目名称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99290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详细参数说明</w:t>
            </w:r>
          </w:p>
        </w:tc>
      </w:tr>
      <w:tr w14:paraId="1FA7672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072790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9EB4C9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工程名称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854B3A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东乡区体育馆维修改造工程</w:t>
            </w:r>
          </w:p>
        </w:tc>
      </w:tr>
      <w:tr w14:paraId="02AA4002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371771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2BB5E1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搭设架体类型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39CF8B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φ48.3×3.6mm Q235焊接钢管扣件式室内装修满堂脚手架</w:t>
            </w:r>
          </w:p>
        </w:tc>
      </w:tr>
      <w:tr w14:paraId="24183054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04FEB9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3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93D74F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搭设平面尺寸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EB7244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长33.6m × 宽20.3m，搭设总面积约682㎡</w:t>
            </w:r>
          </w:p>
        </w:tc>
      </w:tr>
      <w:tr w14:paraId="60A1527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F29396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4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2EFD30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架体操作层高度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FC6769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8.2m；建筑室内总净空10m，顶部预留1.8m吊顶施工操作空间</w:t>
            </w:r>
          </w:p>
        </w:tc>
      </w:tr>
      <w:tr w14:paraId="56E7771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896813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5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4B3639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立杆布置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3B2526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纵距1.5m、横距1.5m，纵向23根立杆、横向15根立杆，立杆总数345根</w:t>
            </w:r>
          </w:p>
        </w:tc>
      </w:tr>
      <w:tr w14:paraId="6397AD2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6B65EB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6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B0ADCD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架体步距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9B1F16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1.6m，共设置5道水平杆，顶部单一层操作施工平台</w:t>
            </w:r>
          </w:p>
        </w:tc>
      </w:tr>
      <w:tr w14:paraId="411AF96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871A2A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7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BF4EDB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扫地杆设置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BEB864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距地面≤200mm，纵横向连续通长设置</w:t>
            </w:r>
          </w:p>
        </w:tc>
      </w:tr>
      <w:tr w14:paraId="43191BC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687258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8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DCF77F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设计施工荷载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82DED1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装修作业标准荷载2.0kN/㎡，仅限吊顶拆除、龙骨安装、饰面板安装等轻质装修作业</w:t>
            </w:r>
          </w:p>
        </w:tc>
      </w:tr>
      <w:tr w14:paraId="0A6B45BD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27498E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9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EE643A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核心使用功能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5C4871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室内原有吊顶拆除、新吊顶龙骨、铝单板/石膏板吊顶安装、顶部灯具、通风风口改造高空作业平台</w:t>
            </w:r>
          </w:p>
        </w:tc>
      </w:tr>
    </w:tbl>
    <w:p w14:paraId="75EC4DAB">
      <w:pPr>
        <w:spacing w:before="320" w:after="120" w:line="288" w:lineRule="auto"/>
        <w:ind w:left="0"/>
        <w:jc w:val="left"/>
        <w:outlineLvl w:val="1"/>
      </w:pPr>
      <w:bookmarkStart w:id="4" w:name="heading_5"/>
      <w:bookmarkStart w:id="5" w:name="_Toc25789"/>
      <w:r>
        <w:rPr>
          <w:rFonts w:ascii="Arial" w:hAnsi="Arial" w:eastAsia="等线" w:cs="Arial"/>
          <w:b/>
          <w:sz w:val="32"/>
        </w:rPr>
        <w:t>1.2 现场环境与建筑结构特点</w:t>
      </w:r>
      <w:bookmarkEnd w:id="4"/>
      <w:bookmarkEnd w:id="5"/>
    </w:p>
    <w:p w14:paraId="05DBBA41">
      <w:pPr>
        <w:numPr>
          <w:ilvl w:val="0"/>
          <w:numId w:val="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室内封闭作业</w:t>
      </w:r>
      <w:r>
        <w:rPr>
          <w:rFonts w:ascii="Arial" w:hAnsi="Arial" w:eastAsia="等线" w:cs="Arial"/>
          <w:sz w:val="22"/>
        </w:rPr>
        <w:t>：搭设区域位于体育馆室内场馆，无露天风雨、雨雪侵蚀，但场馆原有地面、看台、墙面、门窗、钢结构屋架均为既有成品，搭设全过程需做好全覆盖成品保护；室内通风条件有限，动火作业防火管控要求更高。</w:t>
      </w:r>
    </w:p>
    <w:p w14:paraId="415CC10D">
      <w:pPr>
        <w:numPr>
          <w:ilvl w:val="0"/>
          <w:numId w:val="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架体高度大、稳定性要求高</w:t>
      </w:r>
      <w:r>
        <w:rPr>
          <w:rFonts w:ascii="Arial" w:hAnsi="Arial" w:eastAsia="等线" w:cs="Arial"/>
          <w:sz w:val="22"/>
        </w:rPr>
        <w:t>：操作层高度8.2m，架体总高度超8m，依据规范属于超高满堂架，必须增设双层水平剪刀撑加密体系、加密刚性连墙件，严控立杆垂直度与整体侧向位移。</w:t>
      </w:r>
    </w:p>
    <w:p w14:paraId="15663B90">
      <w:pPr>
        <w:numPr>
          <w:ilvl w:val="0"/>
          <w:numId w:val="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楼板地基承载力</w:t>
      </w:r>
      <w:r>
        <w:rPr>
          <w:rFonts w:hint="eastAsia" w:ascii="Arial" w:hAnsi="Arial" w:eastAsia="等线" w:cs="Arial"/>
          <w:b/>
          <w:sz w:val="22"/>
          <w:lang w:val="en-US" w:eastAsia="zh-CN"/>
        </w:rPr>
        <w:t>充足</w:t>
      </w:r>
      <w:r>
        <w:rPr>
          <w:rFonts w:ascii="Arial" w:hAnsi="Arial" w:eastAsia="等线" w:cs="Arial"/>
          <w:sz w:val="22"/>
        </w:rPr>
        <w:t>：脚手架全部搭设于体育馆原有钢筋混凝土楼</w:t>
      </w:r>
      <w:r>
        <w:rPr>
          <w:rFonts w:hint="eastAsia" w:ascii="Arial" w:hAnsi="Arial" w:eastAsia="等线" w:cs="Arial"/>
          <w:sz w:val="22"/>
          <w:lang w:val="en-US" w:eastAsia="zh-CN"/>
        </w:rPr>
        <w:t>地</w:t>
      </w:r>
      <w:r>
        <w:rPr>
          <w:rFonts w:ascii="Arial" w:hAnsi="Arial" w:eastAsia="等线" w:cs="Arial"/>
          <w:sz w:val="22"/>
        </w:rPr>
        <w:t>面层。</w:t>
      </w:r>
    </w:p>
    <w:p w14:paraId="063338C8">
      <w:pPr>
        <w:numPr>
          <w:ilvl w:val="0"/>
          <w:numId w:val="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周边结构拉结条件充足</w:t>
      </w:r>
      <w:r>
        <w:rPr>
          <w:rFonts w:ascii="Arial" w:hAnsi="Arial" w:eastAsia="等线" w:cs="Arial"/>
          <w:sz w:val="22"/>
        </w:rPr>
        <w:t>：场馆四周存在混凝土结构柱、实心填充墙体，可采用抱柱钢管、墙体预埋钢板两种形式设置刚性连墙件，为架体整体稳定提供可靠拉结支点。</w:t>
      </w:r>
    </w:p>
    <w:p w14:paraId="40D80772">
      <w:pPr>
        <w:numPr>
          <w:ilvl w:val="0"/>
          <w:numId w:val="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场内交叉作业多</w:t>
      </w:r>
      <w:r>
        <w:rPr>
          <w:rFonts w:ascii="Arial" w:hAnsi="Arial" w:eastAsia="等线" w:cs="Arial"/>
          <w:sz w:val="22"/>
        </w:rPr>
        <w:t>：吊顶施工同步存在水电管线改造、墙面翻新、地面修复多工种交叉施工，架体周边需划分独立警戒隔离区，防止上下立体交叉坠物伤人。</w:t>
      </w:r>
    </w:p>
    <w:p w14:paraId="3BECF116">
      <w:pPr>
        <w:spacing w:before="320" w:after="120" w:line="288" w:lineRule="auto"/>
        <w:ind w:left="0"/>
        <w:jc w:val="left"/>
        <w:outlineLvl w:val="1"/>
      </w:pPr>
      <w:bookmarkStart w:id="6" w:name="heading_6"/>
      <w:bookmarkStart w:id="7" w:name="_Toc13861"/>
      <w:r>
        <w:rPr>
          <w:rFonts w:ascii="Arial" w:hAnsi="Arial" w:eastAsia="等线" w:cs="Arial"/>
          <w:b/>
          <w:sz w:val="32"/>
        </w:rPr>
        <w:t>1.3 脚手架搭设重难点分析</w:t>
      </w:r>
      <w:bookmarkEnd w:id="6"/>
      <w:bookmarkEnd w:id="7"/>
    </w:p>
    <w:p w14:paraId="01F40622">
      <w:pPr>
        <w:numPr>
          <w:ilvl w:val="0"/>
          <w:numId w:val="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重难点1：超高架体整体稳定控制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t>架高8.2m，仅依靠立杆、水平杆刚度不足，四周连续竖向剪刀撑+多层水平剪刀撑、加密连墙件同步搭设是控制侧向变形、防止架体倾覆核心措施，剪刀撑不得滞后搭设。</w:t>
      </w:r>
    </w:p>
    <w:p w14:paraId="60C9521A">
      <w:pPr>
        <w:numPr>
          <w:ilvl w:val="0"/>
          <w:numId w:val="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重难点2：楼板地基保护与承载力控制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t>立杆底部统一铺设50mm厚通长木垫板，分散立杆集中荷载；楼板薄弱区域提前回顶加固，严禁立杆直接接触地砖、地坪，防止面层压裂破损。</w:t>
      </w:r>
    </w:p>
    <w:p w14:paraId="0B3BC1AE">
      <w:pPr>
        <w:numPr>
          <w:ilvl w:val="0"/>
          <w:numId w:val="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重难点3：室内成品全方位保护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t>搭设、拆除钢管、扣件易磕碰墙面、门窗、看台座椅，进场前对墙面贴保护膜、门窗封闭防护，转运杆件轻拿轻放，禁止抛掷、拖拽钢管划伤地面。</w:t>
      </w:r>
    </w:p>
    <w:p w14:paraId="5F932934">
      <w:pPr>
        <w:numPr>
          <w:ilvl w:val="0"/>
          <w:numId w:val="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重难点4：高处作业防坠落管控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t>架体高度超8m，作业人员全程佩戴安全带，操作层满铺脚手板、全封闭防护栏杆+挡脚板，设置独立专用爬梯，禁止攀爬立杆、水平杆上下架体。</w:t>
      </w:r>
    </w:p>
    <w:p w14:paraId="7C5D4D31">
      <w:pPr>
        <w:numPr>
          <w:ilvl w:val="0"/>
          <w:numId w:val="1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重难点5：动火作业防火管控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t>吊顶焊接龙骨、灯具安装存在动火工序，钢管架体为金属导电载体，同步配备灭火器材、防火接火盆，专人全程监护，杜绝火灾隐患。</w:t>
      </w:r>
    </w:p>
    <w:p w14:paraId="7999AC40">
      <w:pPr>
        <w:spacing w:before="380" w:after="140" w:line="288" w:lineRule="auto"/>
        <w:ind w:left="0"/>
        <w:jc w:val="left"/>
        <w:outlineLvl w:val="0"/>
      </w:pPr>
      <w:bookmarkStart w:id="8" w:name="heading_8"/>
      <w:bookmarkStart w:id="9" w:name="_Toc12808"/>
      <w:r>
        <w:rPr>
          <w:rFonts w:ascii="Arial" w:hAnsi="Arial" w:eastAsia="等线" w:cs="Arial"/>
          <w:b/>
          <w:sz w:val="36"/>
        </w:rPr>
        <w:t>二、编制依据</w:t>
      </w:r>
      <w:bookmarkEnd w:id="8"/>
      <w:bookmarkEnd w:id="9"/>
    </w:p>
    <w:p w14:paraId="08C47243">
      <w:pPr>
        <w:spacing w:before="320" w:after="120" w:line="288" w:lineRule="auto"/>
        <w:ind w:left="0"/>
        <w:jc w:val="left"/>
        <w:outlineLvl w:val="1"/>
      </w:pPr>
      <w:bookmarkStart w:id="10" w:name="heading_9"/>
      <w:bookmarkStart w:id="11" w:name="_Toc20032"/>
      <w:r>
        <w:rPr>
          <w:rFonts w:ascii="Arial" w:hAnsi="Arial" w:eastAsia="等线" w:cs="Arial"/>
          <w:b/>
          <w:sz w:val="32"/>
        </w:rPr>
        <w:t>2.1 国家现行规范、标准</w:t>
      </w:r>
      <w:bookmarkEnd w:id="10"/>
      <w:bookmarkEnd w:id="11"/>
    </w:p>
    <w:p w14:paraId="2EF720A5">
      <w:pPr>
        <w:numPr>
          <w:ilvl w:val="0"/>
          <w:numId w:val="1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《建筑施工扣件式钢管脚手架安全技术规范》JGJ 130-2011</w:t>
      </w:r>
    </w:p>
    <w:p w14:paraId="5683713D">
      <w:pPr>
        <w:numPr>
          <w:ilvl w:val="0"/>
          <w:numId w:val="1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《建筑施工脚手架安全技术统一标准》GB 51210-2016</w:t>
      </w:r>
    </w:p>
    <w:p w14:paraId="3BE67B3E">
      <w:pPr>
        <w:numPr>
          <w:ilvl w:val="0"/>
          <w:numId w:val="1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《建筑施工高处作业安全技术规范》JGJ 80-2016</w:t>
      </w:r>
    </w:p>
    <w:p w14:paraId="7B3FE86A">
      <w:pPr>
        <w:numPr>
          <w:ilvl w:val="0"/>
          <w:numId w:val="1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《建筑施工安全检查标准》JGJ 59-2011</w:t>
      </w:r>
    </w:p>
    <w:p w14:paraId="3E7C58B2">
      <w:pPr>
        <w:numPr>
          <w:ilvl w:val="0"/>
          <w:numId w:val="1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《钢结构工程施工质量验收标准》GB 50205-2020</w:t>
      </w:r>
    </w:p>
    <w:p w14:paraId="46CEE917">
      <w:pPr>
        <w:numPr>
          <w:ilvl w:val="0"/>
          <w:numId w:val="1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《施工现场临时用电安全技术规范》JGJ 46-2024</w:t>
      </w:r>
    </w:p>
    <w:p w14:paraId="246F4A7E">
      <w:pPr>
        <w:numPr>
          <w:ilvl w:val="0"/>
          <w:numId w:val="1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《建筑施工模板安全技术规范》JGJ 162-2008（楼板回顶承载力验算参考）</w:t>
      </w:r>
    </w:p>
    <w:p w14:paraId="0B457230">
      <w:pPr>
        <w:spacing w:before="320" w:after="120" w:line="288" w:lineRule="auto"/>
        <w:ind w:left="0"/>
        <w:jc w:val="left"/>
        <w:outlineLvl w:val="1"/>
      </w:pPr>
      <w:bookmarkStart w:id="12" w:name="heading_10"/>
      <w:bookmarkStart w:id="13" w:name="_Toc26980"/>
      <w:r>
        <w:rPr>
          <w:rFonts w:ascii="Arial" w:hAnsi="Arial" w:eastAsia="等线" w:cs="Arial"/>
          <w:b/>
          <w:sz w:val="32"/>
        </w:rPr>
        <w:t>2.2 法规管理文件</w:t>
      </w:r>
      <w:bookmarkEnd w:id="12"/>
      <w:bookmarkEnd w:id="13"/>
    </w:p>
    <w:p w14:paraId="66F20222">
      <w:pPr>
        <w:numPr>
          <w:ilvl w:val="0"/>
          <w:numId w:val="1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《危险性较大的分部分项工程安全管理规定》住房和城乡建设部令第37号</w:t>
      </w:r>
    </w:p>
    <w:p w14:paraId="1583220D">
      <w:pPr>
        <w:numPr>
          <w:ilvl w:val="0"/>
          <w:numId w:val="1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《江西省房屋建筑和市政基础设施工程危大工程安全管理实施细则》</w:t>
      </w:r>
    </w:p>
    <w:p w14:paraId="0D314273">
      <w:pPr>
        <w:numPr>
          <w:ilvl w:val="0"/>
          <w:numId w:val="2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《中华人民共和国安全生产法》</w:t>
      </w:r>
    </w:p>
    <w:p w14:paraId="6516B78F">
      <w:pPr>
        <w:numPr>
          <w:ilvl w:val="0"/>
          <w:numId w:val="2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《建设工程安全生产管理条例》</w:t>
      </w:r>
    </w:p>
    <w:p w14:paraId="2672CCA9">
      <w:pPr>
        <w:numPr>
          <w:ilvl w:val="0"/>
          <w:numId w:val="2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《建筑施工特种作业人员管理规定》</w:t>
      </w:r>
    </w:p>
    <w:p w14:paraId="39F5DF87">
      <w:pPr>
        <w:spacing w:before="320" w:after="120" w:line="288" w:lineRule="auto"/>
        <w:ind w:left="0"/>
        <w:jc w:val="left"/>
        <w:outlineLvl w:val="1"/>
      </w:pPr>
      <w:bookmarkStart w:id="14" w:name="heading_11"/>
      <w:bookmarkStart w:id="15" w:name="_Toc10818"/>
      <w:r>
        <w:rPr>
          <w:rFonts w:ascii="Arial" w:hAnsi="Arial" w:eastAsia="等线" w:cs="Arial"/>
          <w:b/>
          <w:sz w:val="32"/>
        </w:rPr>
        <w:t>2.3 项目技术资料</w:t>
      </w:r>
      <w:bookmarkEnd w:id="14"/>
      <w:bookmarkEnd w:id="15"/>
    </w:p>
    <w:p w14:paraId="6A3C52FB">
      <w:pPr>
        <w:numPr>
          <w:ilvl w:val="0"/>
          <w:numId w:val="2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东乡区体育馆维修改造工程建筑、结构施工图纸</w:t>
      </w:r>
    </w:p>
    <w:p w14:paraId="0C034D9F">
      <w:pPr>
        <w:numPr>
          <w:ilvl w:val="0"/>
          <w:numId w:val="2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体育馆原有楼板结构承载力复核计算书</w:t>
      </w:r>
    </w:p>
    <w:p w14:paraId="4E170B65">
      <w:pPr>
        <w:numPr>
          <w:ilvl w:val="0"/>
          <w:numId w:val="2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施工现场实地勘察记录、场地尺寸测量记录</w:t>
      </w:r>
    </w:p>
    <w:p w14:paraId="586BF088">
      <w:pPr>
        <w:numPr>
          <w:ilvl w:val="0"/>
          <w:numId w:val="2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建设单位、监理单位下发安全管理文件</w:t>
      </w:r>
    </w:p>
    <w:p w14:paraId="6E564DAB">
      <w:pPr>
        <w:numPr>
          <w:ilvl w:val="0"/>
          <w:numId w:val="2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企业内部安全生产、文明施工管理制度</w:t>
      </w:r>
    </w:p>
    <w:p w14:paraId="1B3D9C4B">
      <w:pPr>
        <w:spacing w:before="380" w:after="140" w:line="288" w:lineRule="auto"/>
        <w:ind w:left="0"/>
        <w:jc w:val="left"/>
        <w:outlineLvl w:val="0"/>
      </w:pPr>
      <w:bookmarkStart w:id="16" w:name="heading_12"/>
      <w:bookmarkStart w:id="17" w:name="_Toc19384"/>
      <w:r>
        <w:rPr>
          <w:rFonts w:ascii="Arial" w:hAnsi="Arial" w:eastAsia="等线" w:cs="Arial"/>
          <w:b/>
          <w:sz w:val="36"/>
        </w:rPr>
        <w:t>三、脚手架设计方案</w:t>
      </w:r>
      <w:bookmarkEnd w:id="16"/>
      <w:bookmarkEnd w:id="17"/>
    </w:p>
    <w:p w14:paraId="607BF746">
      <w:pPr>
        <w:spacing w:before="320" w:after="120" w:line="288" w:lineRule="auto"/>
        <w:ind w:left="0"/>
        <w:jc w:val="left"/>
        <w:outlineLvl w:val="1"/>
      </w:pPr>
      <w:bookmarkStart w:id="18" w:name="heading_13"/>
      <w:bookmarkStart w:id="19" w:name="_Toc10834"/>
      <w:r>
        <w:rPr>
          <w:rFonts w:ascii="Arial" w:hAnsi="Arial" w:eastAsia="等线" w:cs="Arial"/>
          <w:b/>
          <w:sz w:val="32"/>
        </w:rPr>
        <w:t>3.1 整体设计参数汇总</w:t>
      </w:r>
      <w:bookmarkEnd w:id="18"/>
      <w:bookmarkEnd w:id="19"/>
    </w:p>
    <w:tbl>
      <w:tblPr>
        <w:tblStyle w:val="6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760"/>
        <w:gridCol w:w="2760"/>
        <w:gridCol w:w="2760"/>
      </w:tblGrid>
      <w:tr w14:paraId="7487CA3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E093C8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项目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4E8DAC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设计参数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D0EA4C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强制控制要求</w:t>
            </w:r>
          </w:p>
        </w:tc>
      </w:tr>
      <w:tr w14:paraId="5287B2B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F6171E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钢管规格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0F8FDE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φ48.3×3.6mm Q235焊接钢管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0E7BF4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钢管壁厚偏差≤-0.3mm，弯曲、锈蚀、裂纹钢管严禁使用</w:t>
            </w:r>
          </w:p>
        </w:tc>
      </w:tr>
      <w:tr w14:paraId="70A0803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6921BC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立杆纵距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0FC59E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1.5m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D280F0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纵向通长均匀布置，23根立杆</w:t>
            </w:r>
          </w:p>
        </w:tc>
      </w:tr>
      <w:tr w14:paraId="088A145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FAC4CF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立杆横距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FB9FFB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1.5m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EE6BAE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横向通长均匀布置，15根立杆</w:t>
            </w:r>
          </w:p>
        </w:tc>
      </w:tr>
      <w:tr w14:paraId="5EC36ED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DE30EC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水平杆步距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7189B4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1.6m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2816E4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5道水平杆至操作层</w:t>
            </w:r>
          </w:p>
        </w:tc>
      </w:tr>
      <w:tr w14:paraId="012AE00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AD4F3A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扫地杆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305CDA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距地面≤200mm，纵横向连续设置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DFD82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无死角，所有立杆均与扫地杆扣接</w:t>
            </w:r>
          </w:p>
        </w:tc>
      </w:tr>
      <w:tr w14:paraId="742C237D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BF5518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剪刀撑竖向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E1E360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四周外立面连续设置，内部每6~8m一道，底至顶通高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9E7FA8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倾角45°~60°，搭接长度≥1m，不少于2个旋转扣件</w:t>
            </w:r>
          </w:p>
        </w:tc>
      </w:tr>
      <w:tr w14:paraId="2BE8E54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9F568E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剪刀撑水平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4B7578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底层、顶层、中间每4步一道，连续网格布置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65A02D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宽度4~6m，斜杆夹角45°~60°</w:t>
            </w:r>
          </w:p>
        </w:tc>
      </w:tr>
      <w:tr w14:paraId="592D687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16A3E8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连墙件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3374DA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水平间距≤6m，竖向间距≤3m，刚性抱柱连接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CC75C4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从第一步水平杆开始设置，靠近主节点≤300mm</w:t>
            </w:r>
          </w:p>
        </w:tc>
      </w:tr>
      <w:tr w14:paraId="23DA0A8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08096E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操作层防护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5C4F52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1.2m双道防护栏杆，180mm高挡脚板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52CFD8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满铺50mm厚脚手板，缝隙≤50mm</w:t>
            </w:r>
          </w:p>
        </w:tc>
      </w:tr>
      <w:tr w14:paraId="4E66D3A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EA5A59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施工荷载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21C541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标准值2.0kN/㎡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B95EF4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严禁集中堆料、超载，禁止堆放石材、重型设备</w:t>
            </w:r>
          </w:p>
        </w:tc>
      </w:tr>
      <w:tr w14:paraId="20FC969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D3662E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爬梯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9E8EAC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宽度≥0.8m，踏步间距≤300mm，两侧全防护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B2DFF6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独立设置，与架体刚性连接，坡度≤1:1</w:t>
            </w:r>
          </w:p>
        </w:tc>
      </w:tr>
    </w:tbl>
    <w:p w14:paraId="1445EED7">
      <w:pPr>
        <w:spacing w:before="320" w:after="120" w:line="288" w:lineRule="auto"/>
        <w:ind w:left="0"/>
        <w:jc w:val="left"/>
        <w:outlineLvl w:val="1"/>
      </w:pPr>
      <w:bookmarkStart w:id="20" w:name="heading_14"/>
      <w:bookmarkStart w:id="21" w:name="_Toc14343"/>
      <w:r>
        <w:rPr>
          <w:rFonts w:ascii="Arial" w:hAnsi="Arial" w:eastAsia="等线" w:cs="Arial"/>
          <w:b/>
          <w:sz w:val="32"/>
        </w:rPr>
        <w:t>3.2 构配件材质与进场技术要求</w:t>
      </w:r>
      <w:bookmarkEnd w:id="20"/>
      <w:bookmarkEnd w:id="21"/>
    </w:p>
    <w:p w14:paraId="18DAC478">
      <w:pPr>
        <w:spacing w:before="300" w:after="120" w:line="288" w:lineRule="auto"/>
        <w:ind w:left="0"/>
        <w:jc w:val="left"/>
        <w:outlineLvl w:val="2"/>
      </w:pPr>
      <w:bookmarkStart w:id="22" w:name="heading_15"/>
      <w:r>
        <w:rPr>
          <w:rFonts w:ascii="Arial" w:hAnsi="Arial" w:eastAsia="等线" w:cs="Arial"/>
          <w:b/>
          <w:sz w:val="30"/>
        </w:rPr>
        <w:t>3.2.1 钢管</w:t>
      </w:r>
      <w:bookmarkEnd w:id="22"/>
    </w:p>
    <w:p w14:paraId="6B1B3D09">
      <w:pPr>
        <w:numPr>
          <w:ilvl w:val="0"/>
          <w:numId w:val="2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材质Q235碳素钢，标准外径48.3mm，壁厚3.6mm，每根钢管最大长度6m；</w:t>
      </w:r>
    </w:p>
    <w:p w14:paraId="51A5D3C0">
      <w:pPr>
        <w:numPr>
          <w:ilvl w:val="0"/>
          <w:numId w:val="2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外观检查：钢管表面无严重锈蚀、无压扁、无弯折、无裂纹、无孔洞；锈蚀深度＞0.18mm、弯曲变形钢管全部退场；</w:t>
      </w:r>
    </w:p>
    <w:p w14:paraId="422D6D48">
      <w:pPr>
        <w:numPr>
          <w:ilvl w:val="0"/>
          <w:numId w:val="3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钢管端面平整，无毛刺、变形，严禁切割歪斜管材；</w:t>
      </w:r>
    </w:p>
    <w:p w14:paraId="5AFAF5D1">
      <w:pPr>
        <w:numPr>
          <w:ilvl w:val="0"/>
          <w:numId w:val="3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进场按批次抽样送检力学性能，检测合格后方可使用。</w:t>
      </w:r>
    </w:p>
    <w:p w14:paraId="0312F7E7">
      <w:pPr>
        <w:spacing w:before="300" w:after="120" w:line="288" w:lineRule="auto"/>
        <w:ind w:left="0"/>
        <w:jc w:val="left"/>
        <w:outlineLvl w:val="2"/>
      </w:pPr>
      <w:bookmarkStart w:id="23" w:name="heading_16"/>
      <w:r>
        <w:rPr>
          <w:rFonts w:ascii="Arial" w:hAnsi="Arial" w:eastAsia="等线" w:cs="Arial"/>
          <w:b/>
          <w:sz w:val="30"/>
        </w:rPr>
        <w:t>3.2.2 扣件（直角、旋转、对接）</w:t>
      </w:r>
      <w:bookmarkEnd w:id="23"/>
    </w:p>
    <w:p w14:paraId="22235339">
      <w:pPr>
        <w:numPr>
          <w:ilvl w:val="0"/>
          <w:numId w:val="3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扣件材质为可锻铸铁，出厂具备产品合格证、检测报告；</w:t>
      </w:r>
    </w:p>
    <w:p w14:paraId="54534992">
      <w:pPr>
        <w:numPr>
          <w:ilvl w:val="0"/>
          <w:numId w:val="3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扣件无裂纹、滑丝、变形，螺栓配套齐全，丝扣完好；</w:t>
      </w:r>
    </w:p>
    <w:p w14:paraId="4BCF3216">
      <w:pPr>
        <w:numPr>
          <w:ilvl w:val="0"/>
          <w:numId w:val="3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拧紧扭矩控制40~65N·m，进场抽样进行抗滑、抗破坏试验；</w:t>
      </w:r>
    </w:p>
    <w:p w14:paraId="7FF0FFC7">
      <w:pPr>
        <w:numPr>
          <w:ilvl w:val="0"/>
          <w:numId w:val="3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旧扣件锈蚀严重、滑丝直接报废，禁止修复复用。</w:t>
      </w:r>
    </w:p>
    <w:p w14:paraId="2F38AF59">
      <w:pPr>
        <w:spacing w:before="300" w:after="120" w:line="288" w:lineRule="auto"/>
        <w:ind w:left="0"/>
        <w:jc w:val="left"/>
        <w:outlineLvl w:val="2"/>
      </w:pPr>
      <w:bookmarkStart w:id="24" w:name="heading_17"/>
      <w:r>
        <w:rPr>
          <w:rFonts w:ascii="Arial" w:hAnsi="Arial" w:eastAsia="等线" w:cs="Arial"/>
          <w:b/>
          <w:sz w:val="30"/>
        </w:rPr>
        <w:t>3.2.3 脚手板、垫板</w:t>
      </w:r>
      <w:bookmarkEnd w:id="24"/>
    </w:p>
    <w:p w14:paraId="2DA7A198">
      <w:pPr>
        <w:numPr>
          <w:ilvl w:val="0"/>
          <w:numId w:val="3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木垫板：厚度≥50mm，宽度≥200mm，单块长度≥2跨立杆，无腐朽、开裂；</w:t>
      </w:r>
    </w:p>
    <w:p w14:paraId="761783F7">
      <w:pPr>
        <w:numPr>
          <w:ilvl w:val="0"/>
          <w:numId w:val="3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操作脚手板：竹串片/实木脚手板，厚度≥50mm，端头镀锌钢丝捆扎加固，无断裂、缺片；</w:t>
      </w:r>
    </w:p>
    <w:p w14:paraId="7600EDEA">
      <w:pPr>
        <w:numPr>
          <w:ilvl w:val="0"/>
          <w:numId w:val="3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密目安全网：阻燃型，网目密度≥2000目/100cm²，具备阻燃检测报告。</w:t>
      </w:r>
    </w:p>
    <w:p w14:paraId="616DECE8">
      <w:pPr>
        <w:spacing w:before="320" w:after="120" w:line="288" w:lineRule="auto"/>
        <w:ind w:left="0"/>
        <w:jc w:val="left"/>
        <w:outlineLvl w:val="1"/>
      </w:pPr>
      <w:bookmarkStart w:id="25" w:name="heading_18"/>
      <w:bookmarkStart w:id="26" w:name="_Toc31504"/>
      <w:r>
        <w:rPr>
          <w:rFonts w:ascii="Arial" w:hAnsi="Arial" w:eastAsia="等线" w:cs="Arial"/>
          <w:b/>
          <w:sz w:val="32"/>
        </w:rPr>
        <w:t>3.3 立杆构造设计</w:t>
      </w:r>
      <w:bookmarkEnd w:id="25"/>
      <w:bookmarkEnd w:id="26"/>
    </w:p>
    <w:p w14:paraId="64A7A326">
      <w:pPr>
        <w:numPr>
          <w:ilvl w:val="0"/>
          <w:numId w:val="3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立杆底部统一安放钢底座，底座下方铺设通长木垫板，垫板跨不少于2根立杆，分散集中荷载；</w:t>
      </w:r>
    </w:p>
    <w:p w14:paraId="3C53B7B5">
      <w:pPr>
        <w:numPr>
          <w:ilvl w:val="0"/>
          <w:numId w:val="4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立杆接长</w:t>
      </w:r>
      <w:r>
        <w:rPr>
          <w:rFonts w:ascii="Arial" w:hAnsi="Arial" w:eastAsia="等线" w:cs="Arial"/>
          <w:b/>
          <w:sz w:val="22"/>
        </w:rPr>
        <w:t>仅允许对接扣件</w:t>
      </w:r>
      <w:r>
        <w:rPr>
          <w:rFonts w:ascii="Arial" w:hAnsi="Arial" w:eastAsia="等线" w:cs="Arial"/>
          <w:sz w:val="22"/>
        </w:rPr>
        <w:t>，严禁搭接接长；相邻立杆对接接头错开布置，同步内立杆不得出现接头；</w:t>
      </w:r>
    </w:p>
    <w:p w14:paraId="54C4FF75">
      <w:pPr>
        <w:numPr>
          <w:ilvl w:val="0"/>
          <w:numId w:val="4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立杆接头中心距离主节点水平杆距离≤步距1/3（≤530mm）；相邻立杆接头竖向错开距离≥500mm；</w:t>
      </w:r>
    </w:p>
    <w:p w14:paraId="72A93BCB">
      <w:pPr>
        <w:numPr>
          <w:ilvl w:val="0"/>
          <w:numId w:val="4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立杆搭设垂直度控制：整体偏差≤架高1/200，最大偏差不超过100mm，采用吊线、经纬仪实时校正；</w:t>
      </w:r>
    </w:p>
    <w:p w14:paraId="613A996F">
      <w:pPr>
        <w:numPr>
          <w:ilvl w:val="0"/>
          <w:numId w:val="4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架体搭设初期，每6跨立杆设置临时抛撑，直至连墙件、剪刀撑安装完成，方可拆除抛撑；</w:t>
      </w:r>
    </w:p>
    <w:p w14:paraId="5697E388">
      <w:pPr>
        <w:numPr>
          <w:ilvl w:val="0"/>
          <w:numId w:val="44"/>
        </w:numPr>
        <w:spacing w:before="120" w:after="120" w:line="288" w:lineRule="auto"/>
        <w:ind w:left="0"/>
        <w:jc w:val="left"/>
      </w:pPr>
      <w:bookmarkStart w:id="156" w:name="_GoBack"/>
      <w:bookmarkEnd w:id="156"/>
      <w:r>
        <w:rPr>
          <w:rFonts w:ascii="Arial" w:hAnsi="Arial" w:eastAsia="等线" w:cs="Arial"/>
          <w:sz w:val="22"/>
        </w:rPr>
        <w:t>所有立杆底部垫板放置平整，不得悬空、翘边，楼板薄弱区域立杆下方增设双层垫板+底部回顶支撑。</w:t>
      </w:r>
    </w:p>
    <w:p w14:paraId="4C23A390">
      <w:pPr>
        <w:spacing w:before="320" w:after="120" w:line="288" w:lineRule="auto"/>
        <w:ind w:left="0"/>
        <w:jc w:val="left"/>
        <w:outlineLvl w:val="1"/>
      </w:pPr>
      <w:bookmarkStart w:id="27" w:name="heading_19"/>
      <w:bookmarkStart w:id="28" w:name="_Toc29546"/>
      <w:r>
        <w:rPr>
          <w:rFonts w:ascii="Arial" w:hAnsi="Arial" w:eastAsia="等线" w:cs="Arial"/>
          <w:b/>
          <w:sz w:val="32"/>
        </w:rPr>
        <w:t>3.4 纵横向水平杆构造设计</w:t>
      </w:r>
      <w:bookmarkEnd w:id="27"/>
      <w:bookmarkEnd w:id="28"/>
    </w:p>
    <w:p w14:paraId="0DCD98C4">
      <w:pPr>
        <w:numPr>
          <w:ilvl w:val="0"/>
          <w:numId w:val="4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纵向水平杆统一布置于立杆内侧，单根钢管长度≥3跨立杆，通长连续设置；</w:t>
      </w:r>
    </w:p>
    <w:p w14:paraId="4F55150B">
      <w:pPr>
        <w:numPr>
          <w:ilvl w:val="0"/>
          <w:numId w:val="4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纵向水平杆接长采用对接扣件，接头错开，不同步、不同跨内不得同时出现接头；接头距立杆距离≤500mm；</w:t>
      </w:r>
    </w:p>
    <w:p w14:paraId="062CF6A5">
      <w:pPr>
        <w:numPr>
          <w:ilvl w:val="0"/>
          <w:numId w:val="4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每一个主节点（立杆+纵杆交点）必须设置横向水平杆，直角扣件牢固扣接，</w:t>
      </w:r>
      <w:r>
        <w:rPr>
          <w:rFonts w:ascii="Arial" w:hAnsi="Arial" w:eastAsia="等线" w:cs="Arial"/>
          <w:b/>
          <w:sz w:val="22"/>
        </w:rPr>
        <w:t>严禁拆除主节点横向水平杆</w:t>
      </w:r>
      <w:r>
        <w:rPr>
          <w:rFonts w:ascii="Arial" w:hAnsi="Arial" w:eastAsia="等线" w:cs="Arial"/>
          <w:sz w:val="22"/>
        </w:rPr>
        <w:t>；</w:t>
      </w:r>
    </w:p>
    <w:p w14:paraId="38835A53">
      <w:pPr>
        <w:numPr>
          <w:ilvl w:val="0"/>
          <w:numId w:val="4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操作层非主节点横向水平杆等间距布置，最大间距不大于立杆纵距的1/2（0.75m），保证脚手板全面支承；</w:t>
      </w:r>
    </w:p>
    <w:p w14:paraId="60CB3B6A">
      <w:pPr>
        <w:numPr>
          <w:ilvl w:val="0"/>
          <w:numId w:val="4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水平杆与立杆相交位置全部采用直角扣件锁紧，无漏扣、松动杆件，水平杆高低差控制±20mm内。</w:t>
      </w:r>
    </w:p>
    <w:p w14:paraId="643286D9">
      <w:pPr>
        <w:spacing w:before="320" w:after="120" w:line="288" w:lineRule="auto"/>
        <w:ind w:left="0"/>
        <w:jc w:val="left"/>
        <w:outlineLvl w:val="1"/>
      </w:pPr>
      <w:bookmarkStart w:id="29" w:name="heading_20"/>
      <w:bookmarkStart w:id="30" w:name="_Toc29740"/>
      <w:r>
        <w:rPr>
          <w:rFonts w:ascii="Arial" w:hAnsi="Arial" w:eastAsia="等线" w:cs="Arial"/>
          <w:b/>
          <w:sz w:val="32"/>
        </w:rPr>
        <w:t>3.5 扫地杆构造设计</w:t>
      </w:r>
      <w:bookmarkEnd w:id="29"/>
      <w:bookmarkEnd w:id="30"/>
    </w:p>
    <w:p w14:paraId="23BB88DE">
      <w:pPr>
        <w:numPr>
          <w:ilvl w:val="0"/>
          <w:numId w:val="5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满堂脚手架底部必须满设纵、横向通长扫地杆，不得间断、局部缺失；</w:t>
      </w:r>
    </w:p>
    <w:p w14:paraId="112C45F4">
      <w:pPr>
        <w:numPr>
          <w:ilvl w:val="0"/>
          <w:numId w:val="5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纵向扫地杆采用直角扣件固定在立杆上，距垫板上皮高度严格控制≤200mm；</w:t>
      </w:r>
    </w:p>
    <w:p w14:paraId="47B563A9">
      <w:pPr>
        <w:numPr>
          <w:ilvl w:val="0"/>
          <w:numId w:val="5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横向扫地杆紧贴纵向扫地杆下侧，同样用直角扣件固定立杆，形成底部封闭网格；</w:t>
      </w:r>
    </w:p>
    <w:p w14:paraId="52A882AF">
      <w:pPr>
        <w:numPr>
          <w:ilvl w:val="0"/>
          <w:numId w:val="5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场地高低差位置，扫地杆随地面高低分段搭接，保证所有立杆均与扫地杆可靠连接，杜绝立杆底部无约束。</w:t>
      </w:r>
    </w:p>
    <w:p w14:paraId="4053A5D9">
      <w:pPr>
        <w:spacing w:before="320" w:after="120" w:line="288" w:lineRule="auto"/>
        <w:ind w:left="0"/>
        <w:jc w:val="left"/>
        <w:outlineLvl w:val="1"/>
      </w:pPr>
      <w:bookmarkStart w:id="31" w:name="heading_21"/>
      <w:bookmarkStart w:id="32" w:name="_Toc27114"/>
      <w:r>
        <w:rPr>
          <w:rFonts w:ascii="Arial" w:hAnsi="Arial" w:eastAsia="等线" w:cs="Arial"/>
          <w:b/>
          <w:sz w:val="32"/>
        </w:rPr>
        <w:t>3.6 剪刀撑体系设计（竖向+水平双层加强）</w:t>
      </w:r>
      <w:bookmarkEnd w:id="31"/>
      <w:bookmarkEnd w:id="32"/>
    </w:p>
    <w:p w14:paraId="4BFA6355">
      <w:pPr>
        <w:spacing w:before="300" w:after="120" w:line="288" w:lineRule="auto"/>
        <w:ind w:left="0"/>
        <w:jc w:val="left"/>
        <w:outlineLvl w:val="2"/>
      </w:pPr>
      <w:bookmarkStart w:id="33" w:name="heading_22"/>
      <w:r>
        <w:rPr>
          <w:rFonts w:ascii="Arial" w:hAnsi="Arial" w:eastAsia="等线" w:cs="Arial"/>
          <w:b/>
          <w:sz w:val="30"/>
        </w:rPr>
        <w:t>3.6.1 竖向剪刀撑</w:t>
      </w:r>
      <w:bookmarkEnd w:id="33"/>
    </w:p>
    <w:p w14:paraId="5D424D83">
      <w:pPr>
        <w:numPr>
          <w:ilvl w:val="0"/>
          <w:numId w:val="5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架体四周外立面连续、封闭设置竖向剪刀撑，从底部垫板至顶部操作层通高搭设，无断开；</w:t>
      </w:r>
    </w:p>
    <w:p w14:paraId="4D6301F7">
      <w:pPr>
        <w:numPr>
          <w:ilvl w:val="0"/>
          <w:numId w:val="5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架体内部平面每隔6~8m增设一道竖向剪刀撑，纵横双向均匀布置，分割架体为稳定单元；</w:t>
      </w:r>
    </w:p>
    <w:p w14:paraId="041E59A4">
      <w:pPr>
        <w:numPr>
          <w:ilvl w:val="0"/>
          <w:numId w:val="5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剪刀撑斜杆与地面倾角45°~60°，斜杆搭接接长，搭接长度≥1m，搭接区间设置不少于2个旋转扣件，扣件间距500~800mm；</w:t>
      </w:r>
    </w:p>
    <w:p w14:paraId="5CAC9D8F">
      <w:pPr>
        <w:numPr>
          <w:ilvl w:val="0"/>
          <w:numId w:val="5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斜杆通过旋转扣件固定在立杆或横向水平杆伸出端，禁止固定在水平杆中段；底层斜杆下端支撑在垫板上，不得悬空；</w:t>
      </w:r>
    </w:p>
    <w:p w14:paraId="2E7BCA1C">
      <w:pPr>
        <w:numPr>
          <w:ilvl w:val="0"/>
          <w:numId w:val="5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剪刀撑随立杆、水平杆同步搭设，不得滞后2步以上，避免架体无侧向支撑失稳。</w:t>
      </w:r>
    </w:p>
    <w:p w14:paraId="24EFE932">
      <w:pPr>
        <w:spacing w:before="300" w:after="120" w:line="288" w:lineRule="auto"/>
        <w:ind w:left="0"/>
        <w:jc w:val="left"/>
        <w:outlineLvl w:val="2"/>
      </w:pPr>
      <w:bookmarkStart w:id="34" w:name="heading_23"/>
      <w:r>
        <w:rPr>
          <w:rFonts w:ascii="Arial" w:hAnsi="Arial" w:eastAsia="等线" w:cs="Arial"/>
          <w:b/>
          <w:sz w:val="30"/>
        </w:rPr>
        <w:t>3.6.2 水平剪刀撑（架高＞8m强制设置）</w:t>
      </w:r>
      <w:bookmarkEnd w:id="34"/>
    </w:p>
    <w:p w14:paraId="4A1346B9">
      <w:pPr>
        <w:numPr>
          <w:ilvl w:val="0"/>
          <w:numId w:val="5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设置三道水平剪刀撑：底部第一道扫地杆位置、架体中部每隔4步一道、顶部操作层下方一道；</w:t>
      </w:r>
    </w:p>
    <w:p w14:paraId="1A3AA8CE">
      <w:pPr>
        <w:numPr>
          <w:ilvl w:val="0"/>
          <w:numId w:val="6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水平剪刀撑沿水平面连续贯通布置，形成整体网格约束，限制架体水平位移；</w:t>
      </w:r>
    </w:p>
    <w:p w14:paraId="1869F81A">
      <w:pPr>
        <w:numPr>
          <w:ilvl w:val="0"/>
          <w:numId w:val="6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单道水平剪刀撑覆盖宽度4~6m，斜杆与水平杆夹角45°~60°，搭接、扣件要求同竖向剪刀撑；</w:t>
      </w:r>
    </w:p>
    <w:p w14:paraId="42A65C73">
      <w:pPr>
        <w:numPr>
          <w:ilvl w:val="0"/>
          <w:numId w:val="6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水平剪刀撑与所有相交立杆、水平杆全部扣接，消除架体局部薄弱区域。</w:t>
      </w:r>
    </w:p>
    <w:p w14:paraId="74D70455">
      <w:pPr>
        <w:spacing w:before="320" w:after="120" w:line="288" w:lineRule="auto"/>
        <w:ind w:left="0"/>
        <w:jc w:val="left"/>
        <w:outlineLvl w:val="1"/>
      </w:pPr>
      <w:bookmarkStart w:id="35" w:name="heading_24"/>
      <w:bookmarkStart w:id="36" w:name="_Toc16467"/>
      <w:r>
        <w:rPr>
          <w:rFonts w:ascii="Arial" w:hAnsi="Arial" w:eastAsia="等线" w:cs="Arial"/>
          <w:b/>
          <w:sz w:val="32"/>
        </w:rPr>
        <w:t>3.7 连墙件刚性拉结设计</w:t>
      </w:r>
      <w:bookmarkEnd w:id="35"/>
      <w:bookmarkEnd w:id="36"/>
    </w:p>
    <w:p w14:paraId="75DD0F4C">
      <w:pPr>
        <w:numPr>
          <w:ilvl w:val="0"/>
          <w:numId w:val="6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拉结形式：采用抱柱钢管刚性连接，遇墙体位置采用墙体预埋钢板焊接钢管拉结，禁止仅使用柔性钢丝绳拉结；</w:t>
      </w:r>
    </w:p>
    <w:p w14:paraId="4B441758">
      <w:pPr>
        <w:numPr>
          <w:ilvl w:val="0"/>
          <w:numId w:val="6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布置间距：水平方向≤6m，竖向高度≤3m均匀布置，形成网格化拉结；</w:t>
      </w:r>
    </w:p>
    <w:p w14:paraId="5B739E2E">
      <w:pPr>
        <w:numPr>
          <w:ilvl w:val="0"/>
          <w:numId w:val="6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设置起点：从底层第一步纵向水平杆处开始设置，不得上部有拉结、底部无拉结；</w:t>
      </w:r>
    </w:p>
    <w:p w14:paraId="2CC63AAA">
      <w:pPr>
        <w:numPr>
          <w:ilvl w:val="0"/>
          <w:numId w:val="6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节点要求：连墙杆靠近主节点设置，偏离主节点距离≤300mm；连墙杆优先水平布置，无法水平时向下倾斜，禁止向上斜拉；</w:t>
      </w:r>
    </w:p>
    <w:p w14:paraId="5B1D9203">
      <w:pPr>
        <w:numPr>
          <w:ilvl w:val="0"/>
          <w:numId w:val="6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搭设同步性：连墙件随架体逐层同步安装，搭设高度超过2步未设置连墙件时，必须增设临时抛撑加固；</w:t>
      </w:r>
    </w:p>
    <w:p w14:paraId="48D67052">
      <w:pPr>
        <w:numPr>
          <w:ilvl w:val="0"/>
          <w:numId w:val="6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拆除要求：拆除时连墙件随架体逐层拆除，严禁一次性提前拆除多层连墙件。</w:t>
      </w:r>
    </w:p>
    <w:p w14:paraId="41B09DE0">
      <w:pPr>
        <w:spacing w:before="320" w:after="120" w:line="288" w:lineRule="auto"/>
        <w:ind w:left="0"/>
        <w:jc w:val="left"/>
        <w:outlineLvl w:val="1"/>
      </w:pPr>
      <w:bookmarkStart w:id="37" w:name="heading_25"/>
      <w:bookmarkStart w:id="38" w:name="_Toc30494"/>
      <w:r>
        <w:rPr>
          <w:rFonts w:ascii="Arial" w:hAnsi="Arial" w:eastAsia="等线" w:cs="Arial"/>
          <w:b/>
          <w:sz w:val="32"/>
        </w:rPr>
        <w:t>3.8 脚手板与安全防护设计</w:t>
      </w:r>
      <w:bookmarkEnd w:id="37"/>
      <w:bookmarkEnd w:id="38"/>
    </w:p>
    <w:p w14:paraId="4B3860D9">
      <w:pPr>
        <w:numPr>
          <w:ilvl w:val="0"/>
          <w:numId w:val="6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操作层脚手板满铺、铺稳、铺实，板间缝隙≤50mm，脚手板距离墙体预留120~150mm检修间隙；</w:t>
      </w:r>
    </w:p>
    <w:p w14:paraId="184CFE73">
      <w:pPr>
        <w:numPr>
          <w:ilvl w:val="0"/>
          <w:numId w:val="7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脚手板探头长度控制150mm以内，端头使用3.2mm镀锌钢丝绑扎固定于横向水平杆，防止滑动、翘头；</w:t>
      </w:r>
    </w:p>
    <w:p w14:paraId="6B3F47F8">
      <w:pPr>
        <w:numPr>
          <w:ilvl w:val="0"/>
          <w:numId w:val="7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架体拐角、爬梯出入口位置脚手板加密横向支承杆，双层加固，避免人员踩踏变形；</w:t>
      </w:r>
    </w:p>
    <w:p w14:paraId="36FF82F4">
      <w:pPr>
        <w:numPr>
          <w:ilvl w:val="0"/>
          <w:numId w:val="7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操作层外围设置两道防护栏杆：上杆离地1.2m，中杆离地0.6m，底部设置180mm高实心挡脚板；</w:t>
      </w:r>
    </w:p>
    <w:p w14:paraId="7E548E3D">
      <w:pPr>
        <w:numPr>
          <w:ilvl w:val="0"/>
          <w:numId w:val="7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架体外立面满挂阻燃密目安全网，网片之间搭接严密，绑扎牢固，封闭所有高空坠落风险面；</w:t>
      </w:r>
    </w:p>
    <w:p w14:paraId="28088AA9">
      <w:pPr>
        <w:numPr>
          <w:ilvl w:val="0"/>
          <w:numId w:val="7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脚手板上杂物每日清理，禁止长期堆放工具、管材，保持操作面通畅。</w:t>
      </w:r>
    </w:p>
    <w:p w14:paraId="1B8A69C7">
      <w:pPr>
        <w:spacing w:before="320" w:after="120" w:line="288" w:lineRule="auto"/>
        <w:ind w:left="0"/>
        <w:jc w:val="left"/>
        <w:outlineLvl w:val="1"/>
      </w:pPr>
      <w:bookmarkStart w:id="39" w:name="heading_26"/>
      <w:bookmarkStart w:id="40" w:name="_Toc16860"/>
      <w:r>
        <w:rPr>
          <w:rFonts w:ascii="Arial" w:hAnsi="Arial" w:eastAsia="等线" w:cs="Arial"/>
          <w:b/>
          <w:sz w:val="32"/>
        </w:rPr>
        <w:t>3.9 专用上下人行爬梯设计</w:t>
      </w:r>
      <w:bookmarkEnd w:id="39"/>
      <w:bookmarkEnd w:id="40"/>
    </w:p>
    <w:p w14:paraId="08CE203C">
      <w:pPr>
        <w:numPr>
          <w:ilvl w:val="0"/>
          <w:numId w:val="7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独立设置专用爬梯，布置于架体侧面独立区域，作业人员严禁攀爬立杆、水平杆上下；</w:t>
      </w:r>
    </w:p>
    <w:p w14:paraId="2CCB39DF">
      <w:pPr>
        <w:numPr>
          <w:ilvl w:val="0"/>
          <w:numId w:val="7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爬梯净宽≥0.8m，踏步钢管间距≤300mm，踏步表面焊接防滑钢筋条，防止打滑；</w:t>
      </w:r>
    </w:p>
    <w:p w14:paraId="6E55F35B">
      <w:pPr>
        <w:numPr>
          <w:ilvl w:val="0"/>
          <w:numId w:val="7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爬梯两侧全高设置1.2m防护栏杆+180mm挡脚板，防护标准同操作层；</w:t>
      </w:r>
    </w:p>
    <w:p w14:paraId="628C8205">
      <w:pPr>
        <w:numPr>
          <w:ilvl w:val="0"/>
          <w:numId w:val="7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爬梯整体与满堂架立杆刚性扣件连接，每2步设置一道拉结，保证爬梯无晃动；</w:t>
      </w:r>
    </w:p>
    <w:p w14:paraId="2B3313F4">
      <w:pPr>
        <w:numPr>
          <w:ilvl w:val="0"/>
          <w:numId w:val="7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爬梯坡度≤1:1，采用之字形折返布置，降低登高坡度；爬梯出入口设置“高空通道、当心坠落”警示标识；</w:t>
      </w:r>
    </w:p>
    <w:p w14:paraId="1C2506B1">
      <w:pPr>
        <w:numPr>
          <w:ilvl w:val="0"/>
          <w:numId w:val="8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爬梯区域禁止堆放材料，保持上下通道全程畅通。</w:t>
      </w:r>
    </w:p>
    <w:p w14:paraId="2ECBA2A2">
      <w:pPr>
        <w:spacing w:before="320" w:after="120" w:line="288" w:lineRule="auto"/>
        <w:ind w:left="0"/>
        <w:jc w:val="left"/>
        <w:outlineLvl w:val="1"/>
      </w:pPr>
      <w:bookmarkStart w:id="41" w:name="heading_27"/>
      <w:bookmarkStart w:id="42" w:name="_Toc31924"/>
      <w:r>
        <w:rPr>
          <w:rFonts w:ascii="Arial" w:hAnsi="Arial" w:eastAsia="等线" w:cs="Arial"/>
          <w:b/>
          <w:sz w:val="32"/>
        </w:rPr>
        <w:t>3.10 架体荷载验算说明</w:t>
      </w:r>
      <w:bookmarkEnd w:id="41"/>
      <w:bookmarkEnd w:id="42"/>
    </w:p>
    <w:p w14:paraId="3B3259EA">
      <w:pPr>
        <w:numPr>
          <w:ilvl w:val="0"/>
          <w:numId w:val="8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验算内容：立杆稳定性、立杆地基承载力、水平杆抗弯强度、扣件抗滑承载力、整体倾覆稳定、连墙件抗拉承载力；</w:t>
      </w:r>
    </w:p>
    <w:p w14:paraId="79A6316E">
      <w:pPr>
        <w:numPr>
          <w:ilvl w:val="0"/>
          <w:numId w:val="8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荷载取值：永久荷载（钢管、脚手板自重）+施工活荷载2.0kN/㎡；</w:t>
      </w:r>
    </w:p>
    <w:p w14:paraId="77BBACA4">
      <w:pPr>
        <w:numPr>
          <w:ilvl w:val="0"/>
          <w:numId w:val="8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楼板承载力不足区域，采用满堂钢管回顶加固，回顶立杆间距0.9m，步距1.5m，回顶方案附承载力计算书；</w:t>
      </w:r>
    </w:p>
    <w:p w14:paraId="2D68302C">
      <w:pPr>
        <w:numPr>
          <w:ilvl w:val="0"/>
          <w:numId w:val="8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所有验算数据满足GB 51210、JGJ130规范要求，验算文件作为方案附件存档监理备查。</w:t>
      </w:r>
    </w:p>
    <w:p w14:paraId="1AA6A8A2">
      <w:pPr>
        <w:spacing w:before="380" w:after="140" w:line="288" w:lineRule="auto"/>
        <w:ind w:left="0"/>
        <w:jc w:val="left"/>
        <w:outlineLvl w:val="0"/>
      </w:pPr>
      <w:bookmarkStart w:id="43" w:name="heading_28"/>
      <w:bookmarkStart w:id="44" w:name="_Toc421"/>
      <w:r>
        <w:rPr>
          <w:rFonts w:ascii="Arial" w:hAnsi="Arial" w:eastAsia="等线" w:cs="Arial"/>
          <w:b/>
          <w:sz w:val="36"/>
        </w:rPr>
        <w:t>四、施工前期准备工作</w:t>
      </w:r>
      <w:bookmarkEnd w:id="43"/>
      <w:bookmarkEnd w:id="44"/>
    </w:p>
    <w:p w14:paraId="7E3409AC">
      <w:pPr>
        <w:spacing w:before="320" w:after="120" w:line="288" w:lineRule="auto"/>
        <w:ind w:left="0"/>
        <w:jc w:val="left"/>
        <w:outlineLvl w:val="1"/>
      </w:pPr>
      <w:bookmarkStart w:id="45" w:name="heading_29"/>
      <w:bookmarkStart w:id="46" w:name="_Toc32338"/>
      <w:r>
        <w:rPr>
          <w:rFonts w:ascii="Arial" w:hAnsi="Arial" w:eastAsia="等线" w:cs="Arial"/>
          <w:b/>
          <w:sz w:val="32"/>
        </w:rPr>
        <w:t>4.1 技术准备</w:t>
      </w:r>
      <w:bookmarkEnd w:id="45"/>
      <w:bookmarkEnd w:id="46"/>
    </w:p>
    <w:p w14:paraId="4C49C51C">
      <w:pPr>
        <w:numPr>
          <w:ilvl w:val="0"/>
          <w:numId w:val="8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本方案编制完成，经企业技术负责人审批后，组织专家论证，论证意见整改完善，监理单位、建设单位审批通过后方可施工；</w:t>
      </w:r>
    </w:p>
    <w:p w14:paraId="26358F2A">
      <w:pPr>
        <w:numPr>
          <w:ilvl w:val="0"/>
          <w:numId w:val="8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施工前组织技术员、安全员、架子班组、装修班组进行图纸、方案联合交底，讲解立杆定位、剪刀撑、连墙件、爬梯关键节点做法；</w:t>
      </w:r>
    </w:p>
    <w:p w14:paraId="58B3D250">
      <w:pPr>
        <w:numPr>
          <w:ilvl w:val="0"/>
          <w:numId w:val="8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现场测量放线，使用墨线弹出立杆纵、横定位轴线，标记每根立杆点位，复核与墙体、结构柱距离，确定连墙件位置；</w:t>
      </w:r>
    </w:p>
    <w:p w14:paraId="6299B239">
      <w:pPr>
        <w:numPr>
          <w:ilvl w:val="0"/>
          <w:numId w:val="8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完成楼板承载力验算、局部回顶专项计算，回顶区域提前搭设加固支撑；</w:t>
      </w:r>
    </w:p>
    <w:p w14:paraId="06876583">
      <w:pPr>
        <w:numPr>
          <w:ilvl w:val="0"/>
          <w:numId w:val="8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编制脚手架搭设、拆除安全技术交底书面文件，明确危险点、管控措施，全员签字留存；</w:t>
      </w:r>
    </w:p>
    <w:p w14:paraId="154E4ECD">
      <w:pPr>
        <w:numPr>
          <w:ilvl w:val="0"/>
          <w:numId w:val="9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绘制搭设平面布置图、剪刀撑节点详图、连墙件抱柱详图、爬梯构造图，现场张贴对照施工。</w:t>
      </w:r>
    </w:p>
    <w:p w14:paraId="3D97C6C5">
      <w:pPr>
        <w:spacing w:before="320" w:after="120" w:line="288" w:lineRule="auto"/>
        <w:ind w:left="0"/>
        <w:jc w:val="left"/>
        <w:outlineLvl w:val="1"/>
      </w:pPr>
      <w:bookmarkStart w:id="47" w:name="heading_30"/>
      <w:bookmarkStart w:id="48" w:name="_Toc8696"/>
      <w:r>
        <w:rPr>
          <w:rFonts w:ascii="Arial" w:hAnsi="Arial" w:eastAsia="等线" w:cs="Arial"/>
          <w:b/>
          <w:sz w:val="32"/>
        </w:rPr>
        <w:t>4.2 人员组织与教育培训准备</w:t>
      </w:r>
      <w:bookmarkEnd w:id="47"/>
      <w:bookmarkEnd w:id="48"/>
    </w:p>
    <w:p w14:paraId="6E077962">
      <w:pPr>
        <w:spacing w:before="300" w:after="120" w:line="288" w:lineRule="auto"/>
        <w:ind w:left="0"/>
        <w:jc w:val="left"/>
        <w:outlineLvl w:val="2"/>
      </w:pPr>
      <w:bookmarkStart w:id="49" w:name="heading_31"/>
      <w:r>
        <w:rPr>
          <w:rFonts w:ascii="Arial" w:hAnsi="Arial" w:eastAsia="等线" w:cs="Arial"/>
          <w:b/>
          <w:sz w:val="30"/>
        </w:rPr>
        <w:t>4.2.1 人员配置</w:t>
      </w:r>
      <w:bookmarkEnd w:id="49"/>
    </w:p>
    <w:p w14:paraId="69EC15FE">
      <w:pPr>
        <w:numPr>
          <w:ilvl w:val="0"/>
          <w:numId w:val="9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现场总负责人：生产经理，统筹搭设、拆除全流程；</w:t>
      </w:r>
    </w:p>
    <w:p w14:paraId="69414410">
      <w:pPr>
        <w:numPr>
          <w:ilvl w:val="0"/>
          <w:numId w:val="9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技术管控：项目技术负责人，负责节点验算、技术整改；</w:t>
      </w:r>
    </w:p>
    <w:p w14:paraId="58093227">
      <w:pPr>
        <w:numPr>
          <w:ilvl w:val="0"/>
          <w:numId w:val="9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安全管控：专职安全员2名，全过程旁站监督，隐患排查；</w:t>
      </w:r>
    </w:p>
    <w:p w14:paraId="3529B3F7">
      <w:pPr>
        <w:numPr>
          <w:ilvl w:val="0"/>
          <w:numId w:val="9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特种作业人员：持证架子工8名，分两组流水搭设，至少2人配合作业，禁止单人高处搭设；</w:t>
      </w:r>
    </w:p>
    <w:p w14:paraId="5A4A12AA">
      <w:pPr>
        <w:numPr>
          <w:ilvl w:val="0"/>
          <w:numId w:val="9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警戒监护人员2名，搭设、拆除阶段封闭现场，禁止无关人员进入；</w:t>
      </w:r>
    </w:p>
    <w:p w14:paraId="32CE8CDF">
      <w:pPr>
        <w:numPr>
          <w:ilvl w:val="0"/>
          <w:numId w:val="9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应急救援小组：项目经理、安全员、施工员组成，发生事故第一时间处置。</w:t>
      </w:r>
    </w:p>
    <w:p w14:paraId="6DED9722">
      <w:pPr>
        <w:spacing w:before="300" w:after="120" w:line="288" w:lineRule="auto"/>
        <w:ind w:left="0"/>
        <w:jc w:val="left"/>
        <w:outlineLvl w:val="2"/>
      </w:pPr>
      <w:bookmarkStart w:id="50" w:name="heading_32"/>
      <w:r>
        <w:rPr>
          <w:rFonts w:ascii="Arial" w:hAnsi="Arial" w:eastAsia="等线" w:cs="Arial"/>
          <w:b/>
          <w:sz w:val="30"/>
        </w:rPr>
        <w:t>4.2.2 人员管理要求</w:t>
      </w:r>
      <w:bookmarkEnd w:id="50"/>
    </w:p>
    <w:p w14:paraId="1AF30AA0">
      <w:pPr>
        <w:numPr>
          <w:ilvl w:val="0"/>
          <w:numId w:val="9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所有架子工必须持有住建部门核发特种作业操作证，证书在有效期内，进场提供复印件存档；</w:t>
      </w:r>
    </w:p>
    <w:p w14:paraId="3B101382">
      <w:pPr>
        <w:numPr>
          <w:ilvl w:val="0"/>
          <w:numId w:val="9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高处作业人员进场前完成年度体检，高血压、心脏病、眩晕、恐高症人员严禁从事架体搭设拆除；</w:t>
      </w:r>
    </w:p>
    <w:p w14:paraId="51965F16">
      <w:pPr>
        <w:numPr>
          <w:ilvl w:val="0"/>
          <w:numId w:val="9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进场开展三级安全教育，专项方案、危大工程专项培训，考核合格方可上岗；</w:t>
      </w:r>
    </w:p>
    <w:p w14:paraId="4CF32881">
      <w:pPr>
        <w:numPr>
          <w:ilvl w:val="0"/>
          <w:numId w:val="10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每日班前召开班前会，针对当日搭设内容、天气、交叉作业风险进行班前安全喊话，留存记录；</w:t>
      </w:r>
    </w:p>
    <w:p w14:paraId="61FA5599">
      <w:pPr>
        <w:numPr>
          <w:ilvl w:val="0"/>
          <w:numId w:val="10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作业人员统一配备合格安全帽、双钩安全带、防滑软底鞋、耐磨手套，安全带高挂低用。</w:t>
      </w:r>
    </w:p>
    <w:p w14:paraId="44D634C4">
      <w:pPr>
        <w:spacing w:before="320" w:after="120" w:line="288" w:lineRule="auto"/>
        <w:ind w:left="0"/>
        <w:jc w:val="left"/>
        <w:outlineLvl w:val="1"/>
      </w:pPr>
      <w:bookmarkStart w:id="51" w:name="heading_33"/>
      <w:bookmarkStart w:id="52" w:name="_Toc30067"/>
      <w:r>
        <w:rPr>
          <w:rFonts w:ascii="Arial" w:hAnsi="Arial" w:eastAsia="等线" w:cs="Arial"/>
          <w:b/>
          <w:sz w:val="32"/>
        </w:rPr>
        <w:t>4.3 材料进场、检验与存放准备</w:t>
      </w:r>
      <w:bookmarkEnd w:id="51"/>
      <w:bookmarkEnd w:id="52"/>
    </w:p>
    <w:p w14:paraId="29B270BC">
      <w:pPr>
        <w:spacing w:before="300" w:after="120" w:line="288" w:lineRule="auto"/>
        <w:ind w:left="0"/>
        <w:jc w:val="left"/>
        <w:outlineLvl w:val="2"/>
      </w:pPr>
      <w:bookmarkStart w:id="53" w:name="heading_34"/>
      <w:r>
        <w:rPr>
          <w:rFonts w:ascii="Arial" w:hAnsi="Arial" w:eastAsia="等线" w:cs="Arial"/>
          <w:b/>
          <w:sz w:val="30"/>
        </w:rPr>
        <w:t>4.3.1 材料进场验收流程</w:t>
      </w:r>
      <w:bookmarkEnd w:id="53"/>
    </w:p>
    <w:p w14:paraId="170AB36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材料进场→核对合格证、检测报告→外观全数检查→见证抽样送检→检验合格分区堆放，不合格材料立即清退出场。</w:t>
      </w:r>
    </w:p>
    <w:p w14:paraId="2B842885">
      <w:pPr>
        <w:spacing w:before="300" w:after="120" w:line="288" w:lineRule="auto"/>
        <w:ind w:left="0"/>
        <w:jc w:val="left"/>
        <w:outlineLvl w:val="2"/>
      </w:pPr>
      <w:bookmarkStart w:id="54" w:name="heading_35"/>
      <w:r>
        <w:rPr>
          <w:rFonts w:ascii="Arial" w:hAnsi="Arial" w:eastAsia="等线" w:cs="Arial"/>
          <w:b/>
          <w:sz w:val="30"/>
        </w:rPr>
        <w:t>4.3.2 主要材料用量及管控</w:t>
      </w:r>
      <w:bookmarkEnd w:id="54"/>
    </w:p>
    <w:tbl>
      <w:tblPr>
        <w:tblStyle w:val="6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70"/>
        <w:gridCol w:w="2070"/>
        <w:gridCol w:w="2070"/>
        <w:gridCol w:w="2070"/>
      </w:tblGrid>
      <w:tr w14:paraId="20CEF9F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483B64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材料名称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141525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规格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4A742D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预估总量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C220A1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验收管控要点</w:t>
            </w:r>
          </w:p>
        </w:tc>
      </w:tr>
      <w:tr w14:paraId="78E93D3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7A87B3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焊接钢管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16BA0E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φ48.3×3.6mm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5EC2E2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12000m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E3E63C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无弯曲锈蚀，壁厚达标，分类按长度码放</w:t>
            </w:r>
          </w:p>
        </w:tc>
      </w:tr>
      <w:tr w14:paraId="2ABE149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ECFC32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直角扣件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4066CE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φ48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B81A9C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3500个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421389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无裂纹滑丝，螺栓完整</w:t>
            </w:r>
          </w:p>
        </w:tc>
      </w:tr>
      <w:tr w14:paraId="594C625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B815D1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旋转扣件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0DB3CE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φ48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50F89A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600个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2324B1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剪刀撑专用，抽样抗滑检测</w:t>
            </w:r>
          </w:p>
        </w:tc>
      </w:tr>
      <w:tr w14:paraId="41784B64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4560D4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对接扣件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8AC591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φ48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82C95C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800个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3DAF34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立杆接长专用，禁止混用</w:t>
            </w:r>
          </w:p>
        </w:tc>
      </w:tr>
      <w:tr w14:paraId="666C1B2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D4C13C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木脚手板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BBE33C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厚50mm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6297CE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700㎡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78EC06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无腐朽、开裂，端头加固</w:t>
            </w:r>
          </w:p>
        </w:tc>
      </w:tr>
      <w:tr w14:paraId="5225784D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6C8A51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木垫板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05E627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≥50mm厚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716E7F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350块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90AF1C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长度≥2跨立杆，平整无断裂</w:t>
            </w:r>
          </w:p>
        </w:tc>
      </w:tr>
      <w:tr w14:paraId="7D78CBB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3FD505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阻燃密目安全网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00C967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2000目/100cm²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BEDDAF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按需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FBA41D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具备阻燃检测报告</w:t>
            </w:r>
          </w:p>
        </w:tc>
      </w:tr>
      <w:tr w14:paraId="7B19F31D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9F2ADD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爬梯配套钢管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988B51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φ48.3×3.6mm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5072B3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50m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AFBEE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单独堆放，配套防滑条</w:t>
            </w:r>
          </w:p>
        </w:tc>
      </w:tr>
    </w:tbl>
    <w:p w14:paraId="7654D066">
      <w:pPr>
        <w:spacing w:before="300" w:after="120" w:line="288" w:lineRule="auto"/>
        <w:ind w:left="0"/>
        <w:jc w:val="left"/>
        <w:outlineLvl w:val="2"/>
      </w:pPr>
      <w:bookmarkStart w:id="55" w:name="heading_36"/>
      <w:r>
        <w:rPr>
          <w:rFonts w:ascii="Arial" w:hAnsi="Arial" w:eastAsia="等线" w:cs="Arial"/>
          <w:b/>
          <w:sz w:val="30"/>
        </w:rPr>
        <w:t>4.3.3 场内存放要求</w:t>
      </w:r>
      <w:bookmarkEnd w:id="55"/>
    </w:p>
    <w:p w14:paraId="6D05FEE8">
      <w:pPr>
        <w:numPr>
          <w:ilvl w:val="0"/>
          <w:numId w:val="10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钢管、扣件分区堆放，钢管搭设专用堆放架，垫高离地300mm，防止受潮锈蚀；</w:t>
      </w:r>
    </w:p>
    <w:p w14:paraId="5959D359">
      <w:pPr>
        <w:numPr>
          <w:ilvl w:val="0"/>
          <w:numId w:val="10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扣件装入密闭铁箱，防雨防潮，分类标识直角、旋转、对接扣件；</w:t>
      </w:r>
    </w:p>
    <w:p w14:paraId="3C24D06A">
      <w:pPr>
        <w:numPr>
          <w:ilvl w:val="0"/>
          <w:numId w:val="10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脚手板、垫板覆盖防雨布，避免受潮变形开裂；</w:t>
      </w:r>
    </w:p>
    <w:p w14:paraId="591501AD">
      <w:pPr>
        <w:numPr>
          <w:ilvl w:val="0"/>
          <w:numId w:val="10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材料堆放区域设置标识牌，标注材料名称、检验状态，不合格材料单独隔离堆放，标注“禁止使用”。</w:t>
      </w:r>
    </w:p>
    <w:p w14:paraId="74E9E380">
      <w:pPr>
        <w:spacing w:before="320" w:after="120" w:line="288" w:lineRule="auto"/>
        <w:ind w:left="0"/>
        <w:jc w:val="left"/>
        <w:outlineLvl w:val="1"/>
      </w:pPr>
      <w:bookmarkStart w:id="56" w:name="heading_37"/>
      <w:bookmarkStart w:id="57" w:name="_Toc23918"/>
      <w:r>
        <w:rPr>
          <w:rFonts w:ascii="Arial" w:hAnsi="Arial" w:eastAsia="等线" w:cs="Arial"/>
          <w:b/>
          <w:sz w:val="32"/>
        </w:rPr>
        <w:t>4.4 现场场地、地基处理准备</w:t>
      </w:r>
      <w:bookmarkEnd w:id="56"/>
      <w:bookmarkEnd w:id="57"/>
    </w:p>
    <w:p w14:paraId="33071EBC">
      <w:pPr>
        <w:numPr>
          <w:ilvl w:val="0"/>
          <w:numId w:val="10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全面清理体育馆搭设区域：移除地面杂物、废弃管线、移动式设备，清理干净地面浮灰、建筑垃圾；</w:t>
      </w:r>
    </w:p>
    <w:p w14:paraId="0FD621D4">
      <w:pPr>
        <w:numPr>
          <w:ilvl w:val="0"/>
          <w:numId w:val="10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地面全面找平，高低差区域采用细石混凝土找平，保证立杆垫板全面受力，无悬空；</w:t>
      </w:r>
    </w:p>
    <w:p w14:paraId="1D59C973">
      <w:pPr>
        <w:numPr>
          <w:ilvl w:val="0"/>
          <w:numId w:val="10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排查地面预埋管线、电缆沟，对管线区域铺设加厚双层垫板，分散荷载，避免压损管线；</w:t>
      </w:r>
    </w:p>
    <w:p w14:paraId="080465D7">
      <w:pPr>
        <w:numPr>
          <w:ilvl w:val="0"/>
          <w:numId w:val="10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搭设区域四周设置硬质隔离围挡，悬挂“脚手架搭设、禁止入内”警示标牌，夜间设置红色警示灯；</w:t>
      </w:r>
    </w:p>
    <w:p w14:paraId="56A6E683">
      <w:pPr>
        <w:numPr>
          <w:ilvl w:val="0"/>
          <w:numId w:val="11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做好室内排水，地面设置临时排水沟，杜绝积水浸泡垫板、楼板；</w:t>
      </w:r>
    </w:p>
    <w:p w14:paraId="3C89FD7B">
      <w:pPr>
        <w:numPr>
          <w:ilvl w:val="0"/>
          <w:numId w:val="11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楼板承载力不足区域提前搭设回顶支撑，回顶完成验收合格后方可搭设满堂脚手架。</w:t>
      </w:r>
    </w:p>
    <w:p w14:paraId="287FC444">
      <w:pPr>
        <w:spacing w:before="320" w:after="120" w:line="288" w:lineRule="auto"/>
        <w:ind w:left="0"/>
        <w:jc w:val="left"/>
        <w:outlineLvl w:val="1"/>
      </w:pPr>
      <w:bookmarkStart w:id="58" w:name="heading_38"/>
      <w:bookmarkStart w:id="59" w:name="_Toc25894"/>
      <w:r>
        <w:rPr>
          <w:rFonts w:ascii="Arial" w:hAnsi="Arial" w:eastAsia="等线" w:cs="Arial"/>
          <w:b/>
          <w:sz w:val="32"/>
        </w:rPr>
        <w:t>4.5 机具设备准备</w:t>
      </w:r>
      <w:bookmarkEnd w:id="58"/>
      <w:bookmarkEnd w:id="59"/>
    </w:p>
    <w:p w14:paraId="621EED64">
      <w:pPr>
        <w:numPr>
          <w:ilvl w:val="0"/>
          <w:numId w:val="11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检测工具：扭力扳手、经纬仪、50m钢卷尺、水平尺、吊线锤，使用前校验合格；</w:t>
      </w:r>
    </w:p>
    <w:p w14:paraId="3914EA73">
      <w:pPr>
        <w:numPr>
          <w:ilvl w:val="0"/>
          <w:numId w:val="11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搬运工具：手动液压叉车、钢管运输推车、绳索；</w:t>
      </w:r>
    </w:p>
    <w:p w14:paraId="1D8E4E74">
      <w:pPr>
        <w:numPr>
          <w:ilvl w:val="0"/>
          <w:numId w:val="11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防护工具：警戒带、警示标识、灭火器、防火接火盆；</w:t>
      </w:r>
    </w:p>
    <w:p w14:paraId="79721BB9">
      <w:pPr>
        <w:numPr>
          <w:ilvl w:val="0"/>
          <w:numId w:val="11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应急工具：急救箱、担架、对讲机、应急照明手电；</w:t>
      </w:r>
    </w:p>
    <w:p w14:paraId="065F2DAD">
      <w:pPr>
        <w:numPr>
          <w:ilvl w:val="0"/>
          <w:numId w:val="11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吊运工具：室内小型手动葫芦，用于高处材料传递，禁止抛掷钢管扣件。</w:t>
      </w:r>
    </w:p>
    <w:p w14:paraId="19CC6FE4">
      <w:pPr>
        <w:spacing w:before="380" w:after="140" w:line="288" w:lineRule="auto"/>
        <w:ind w:left="0"/>
        <w:jc w:val="left"/>
        <w:outlineLvl w:val="0"/>
      </w:pPr>
      <w:bookmarkStart w:id="60" w:name="heading_39"/>
      <w:bookmarkStart w:id="61" w:name="_Toc6706"/>
      <w:r>
        <w:rPr>
          <w:rFonts w:ascii="Arial" w:hAnsi="Arial" w:eastAsia="等线" w:cs="Arial"/>
          <w:b/>
          <w:sz w:val="36"/>
        </w:rPr>
        <w:t>五、满堂脚手架搭设施工工艺</w:t>
      </w:r>
      <w:bookmarkEnd w:id="60"/>
      <w:bookmarkEnd w:id="61"/>
    </w:p>
    <w:p w14:paraId="68C174EF">
      <w:pPr>
        <w:spacing w:before="320" w:after="120" w:line="288" w:lineRule="auto"/>
        <w:ind w:left="0"/>
        <w:jc w:val="left"/>
        <w:outlineLvl w:val="1"/>
      </w:pPr>
      <w:bookmarkStart w:id="62" w:name="heading_40"/>
      <w:bookmarkStart w:id="63" w:name="_Toc13537"/>
      <w:r>
        <w:rPr>
          <w:rFonts w:ascii="Arial" w:hAnsi="Arial" w:eastAsia="等线" w:cs="Arial"/>
          <w:b/>
          <w:sz w:val="32"/>
        </w:rPr>
        <w:t>5.1 总体搭设工艺流程</w:t>
      </w:r>
      <w:bookmarkEnd w:id="62"/>
      <w:bookmarkEnd w:id="63"/>
    </w:p>
    <w:p w14:paraId="78AC1B0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场地清理找平→弹线定位立杆点位→铺设通长木垫板→安放钢底座→搭设立杆同步安装纵横向扫地杆→搭设第一步纵横向水平杆→设置临时抛撑加固→逐层向上搭设水平杆（每步1.6m）→同步安装竖向剪刀撑→同步逐层设置刚性连墙件→搭设至8.2m操作层高度→安装顶层水平剪刀撑→满铺脚手板→安装防护栏杆、挡脚板→外立面挂密目安全网→搭设专用人行爬梯→全面自检→分阶段联合验收→验收合格挂牌投入使用</w:t>
      </w:r>
    </w:p>
    <w:p w14:paraId="4C271F7F">
      <w:pPr>
        <w:spacing w:before="320" w:after="120" w:line="288" w:lineRule="auto"/>
        <w:ind w:left="0"/>
        <w:jc w:val="left"/>
        <w:outlineLvl w:val="1"/>
      </w:pPr>
      <w:bookmarkStart w:id="64" w:name="heading_41"/>
      <w:bookmarkStart w:id="65" w:name="_Toc7184"/>
      <w:r>
        <w:rPr>
          <w:rFonts w:ascii="Arial" w:hAnsi="Arial" w:eastAsia="等线" w:cs="Arial"/>
          <w:b/>
          <w:sz w:val="32"/>
        </w:rPr>
        <w:t>5.2 地基与垫板铺设施工要点</w:t>
      </w:r>
      <w:bookmarkEnd w:id="64"/>
      <w:bookmarkEnd w:id="65"/>
    </w:p>
    <w:p w14:paraId="6ED15EA2">
      <w:pPr>
        <w:numPr>
          <w:ilvl w:val="0"/>
          <w:numId w:val="11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垫板顺立杆横向通长铺设，单块垫板覆盖不少于2根立杆底座，垫板接缝错开，不得通缝；</w:t>
      </w:r>
    </w:p>
    <w:p w14:paraId="2930D238">
      <w:pPr>
        <w:numPr>
          <w:ilvl w:val="0"/>
          <w:numId w:val="11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垫板铺设平整，局部地面凹陷处垫板下方垫木楔找平，严禁垫板悬空；</w:t>
      </w:r>
    </w:p>
    <w:p w14:paraId="73AACD5D">
      <w:pPr>
        <w:numPr>
          <w:ilvl w:val="0"/>
          <w:numId w:val="11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所有立杆底座居中放置于垫板中心，避免底座偏心受力；</w:t>
      </w:r>
    </w:p>
    <w:p w14:paraId="5EF34DD9">
      <w:pPr>
        <w:numPr>
          <w:ilvl w:val="0"/>
          <w:numId w:val="12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楼板回顶区域垫板双层铺设，增大受力面积，降低楼板局部压强；</w:t>
      </w:r>
    </w:p>
    <w:p w14:paraId="5E0235EC">
      <w:pPr>
        <w:numPr>
          <w:ilvl w:val="0"/>
          <w:numId w:val="12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垫板与原有地砖之间铺设柔性橡胶垫，防止硬质木材划伤地面成品。</w:t>
      </w:r>
    </w:p>
    <w:p w14:paraId="466049CF">
      <w:pPr>
        <w:spacing w:before="320" w:after="120" w:line="288" w:lineRule="auto"/>
        <w:ind w:left="0"/>
        <w:jc w:val="left"/>
        <w:outlineLvl w:val="1"/>
      </w:pPr>
      <w:bookmarkStart w:id="66" w:name="heading_42"/>
      <w:bookmarkStart w:id="67" w:name="_Toc21183"/>
      <w:r>
        <w:rPr>
          <w:rFonts w:ascii="Arial" w:hAnsi="Arial" w:eastAsia="等线" w:cs="Arial"/>
          <w:b/>
          <w:sz w:val="32"/>
        </w:rPr>
        <w:t>5.3 立杆安装施工要点</w:t>
      </w:r>
      <w:bookmarkEnd w:id="66"/>
      <w:bookmarkEnd w:id="67"/>
    </w:p>
    <w:p w14:paraId="03965749">
      <w:pPr>
        <w:numPr>
          <w:ilvl w:val="0"/>
          <w:numId w:val="12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严格按照放线点位竖立立杆，立杆底部先安放底座，再连接扫地杆固定，避免立杆倾覆；</w:t>
      </w:r>
    </w:p>
    <w:p w14:paraId="603F4A47">
      <w:pPr>
        <w:numPr>
          <w:ilvl w:val="0"/>
          <w:numId w:val="12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立杆接长采用对接扣件，接头错开布置，同步立杆不得出现接头；</w:t>
      </w:r>
    </w:p>
    <w:p w14:paraId="7FE2BDF2">
      <w:pPr>
        <w:numPr>
          <w:ilvl w:val="0"/>
          <w:numId w:val="12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每搭设4排立杆即校正垂直度，使用吊线锤实时监测，超标立即调整；</w:t>
      </w:r>
    </w:p>
    <w:p w14:paraId="3DE1F24F">
      <w:pPr>
        <w:numPr>
          <w:ilvl w:val="0"/>
          <w:numId w:val="12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初期搭设高度不足4m时，每隔6跨设置斜向抛撑，抛撑底部垫板支撑，直至连墙件、剪刀撑成型后方可拆除；</w:t>
      </w:r>
    </w:p>
    <w:p w14:paraId="54882FED">
      <w:pPr>
        <w:numPr>
          <w:ilvl w:val="0"/>
          <w:numId w:val="12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立杆搭设完成后，统一检查底座、垫板有无滑移、翘边，发现问题立即整改加固。</w:t>
      </w:r>
    </w:p>
    <w:p w14:paraId="53984314">
      <w:pPr>
        <w:spacing w:before="320" w:after="120" w:line="288" w:lineRule="auto"/>
        <w:ind w:left="0"/>
        <w:jc w:val="left"/>
        <w:outlineLvl w:val="1"/>
      </w:pPr>
      <w:bookmarkStart w:id="68" w:name="heading_43"/>
      <w:bookmarkStart w:id="69" w:name="_Toc29741"/>
      <w:r>
        <w:rPr>
          <w:rFonts w:ascii="Arial" w:hAnsi="Arial" w:eastAsia="等线" w:cs="Arial"/>
          <w:b/>
          <w:sz w:val="32"/>
        </w:rPr>
        <w:t>5.4 纵横向水平杆安装要点</w:t>
      </w:r>
      <w:bookmarkEnd w:id="68"/>
      <w:bookmarkEnd w:id="69"/>
    </w:p>
    <w:p w14:paraId="674811DB">
      <w:pPr>
        <w:numPr>
          <w:ilvl w:val="0"/>
          <w:numId w:val="12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纵向水平杆置于立杆内侧，连续贯通，不得局部断开；</w:t>
      </w:r>
    </w:p>
    <w:p w14:paraId="1569DF51">
      <w:pPr>
        <w:numPr>
          <w:ilvl w:val="0"/>
          <w:numId w:val="12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主节点横向水平杆优先安装，无遗漏，扣件全部拧紧，扭矩40~65N·m；</w:t>
      </w:r>
    </w:p>
    <w:p w14:paraId="072DBA85">
      <w:pPr>
        <w:numPr>
          <w:ilvl w:val="0"/>
          <w:numId w:val="12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水平杆接长接头错开布置，同一跨、同一同步内接头数量不超过杆件总数1/3；</w:t>
      </w:r>
    </w:p>
    <w:p w14:paraId="583E6093">
      <w:pPr>
        <w:numPr>
          <w:ilvl w:val="0"/>
          <w:numId w:val="13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操作层加密横向水平杆，间距≤0.75m，保证脚手板支承点均匀；</w:t>
      </w:r>
    </w:p>
    <w:p w14:paraId="1552C314">
      <w:pPr>
        <w:numPr>
          <w:ilvl w:val="0"/>
          <w:numId w:val="13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每搭设一步水平杆，使用水平尺检查高低差，超标及时调整扣件松紧。</w:t>
      </w:r>
    </w:p>
    <w:p w14:paraId="0E44A869">
      <w:pPr>
        <w:spacing w:before="320" w:after="120" w:line="288" w:lineRule="auto"/>
        <w:ind w:left="0"/>
        <w:jc w:val="left"/>
        <w:outlineLvl w:val="1"/>
      </w:pPr>
      <w:bookmarkStart w:id="70" w:name="heading_44"/>
      <w:bookmarkStart w:id="71" w:name="_Toc24806"/>
      <w:r>
        <w:rPr>
          <w:rFonts w:ascii="Arial" w:hAnsi="Arial" w:eastAsia="等线" w:cs="Arial"/>
          <w:b/>
          <w:sz w:val="32"/>
        </w:rPr>
        <w:t>5.5 扫地杆安装要点</w:t>
      </w:r>
      <w:bookmarkEnd w:id="70"/>
      <w:bookmarkEnd w:id="71"/>
    </w:p>
    <w:p w14:paraId="5884DF43">
      <w:pPr>
        <w:numPr>
          <w:ilvl w:val="0"/>
          <w:numId w:val="13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立杆竖立完成后立即安装扫地杆，不得滞后；</w:t>
      </w:r>
    </w:p>
    <w:p w14:paraId="5DD86EFB">
      <w:pPr>
        <w:numPr>
          <w:ilvl w:val="0"/>
          <w:numId w:val="13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纵向扫地杆先固定，横向扫地杆紧贴纵扫地杆下方扣接立杆；</w:t>
      </w:r>
    </w:p>
    <w:p w14:paraId="2BFF6492">
      <w:pPr>
        <w:numPr>
          <w:ilvl w:val="0"/>
          <w:numId w:val="13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架体内部所有立杆全部与纵、横扫地杆连接，无遗漏立杆；</w:t>
      </w:r>
    </w:p>
    <w:p w14:paraId="60259BA0">
      <w:pPr>
        <w:numPr>
          <w:ilvl w:val="0"/>
          <w:numId w:val="13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场地高低差分段处扫地杆搭接延伸，保证底部形成完整封闭网格。</w:t>
      </w:r>
    </w:p>
    <w:p w14:paraId="60DF4542">
      <w:pPr>
        <w:spacing w:before="320" w:after="120" w:line="288" w:lineRule="auto"/>
        <w:ind w:left="0"/>
        <w:jc w:val="left"/>
        <w:outlineLvl w:val="1"/>
      </w:pPr>
      <w:bookmarkStart w:id="72" w:name="heading_45"/>
      <w:bookmarkStart w:id="73" w:name="_Toc866"/>
      <w:r>
        <w:rPr>
          <w:rFonts w:ascii="Arial" w:hAnsi="Arial" w:eastAsia="等线" w:cs="Arial"/>
          <w:b/>
          <w:sz w:val="32"/>
        </w:rPr>
        <w:t>5.6 剪刀撑同步搭设要点</w:t>
      </w:r>
      <w:bookmarkEnd w:id="72"/>
      <w:bookmarkEnd w:id="73"/>
    </w:p>
    <w:p w14:paraId="7D478475">
      <w:pPr>
        <w:numPr>
          <w:ilvl w:val="0"/>
          <w:numId w:val="13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剪刀撑与立杆、水平杆同步上升，不得滞后2步及以上，防止架体侧向失稳；</w:t>
      </w:r>
    </w:p>
    <w:p w14:paraId="25E36937">
      <w:pPr>
        <w:numPr>
          <w:ilvl w:val="0"/>
          <w:numId w:val="13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四周竖向剪刀撑连续封闭，内部剪刀撑按6~8m间距均匀布置；</w:t>
      </w:r>
    </w:p>
    <w:p w14:paraId="28E2EE6C">
      <w:pPr>
        <w:numPr>
          <w:ilvl w:val="0"/>
          <w:numId w:val="13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斜杆搭接长度≥1m，不少于2个旋转扣件固定，扣件间距600mm；</w:t>
      </w:r>
    </w:p>
    <w:p w14:paraId="21BD54EE">
      <w:pPr>
        <w:numPr>
          <w:ilvl w:val="0"/>
          <w:numId w:val="13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顶层、底层、中部水平剪刀撑连续贯通，形成多层约束；</w:t>
      </w:r>
    </w:p>
    <w:p w14:paraId="77ED61C0">
      <w:pPr>
        <w:numPr>
          <w:ilvl w:val="0"/>
          <w:numId w:val="14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斜杆底部支撑在垫板上，禁止悬空无支点。</w:t>
      </w:r>
    </w:p>
    <w:p w14:paraId="5F83CE72">
      <w:pPr>
        <w:spacing w:before="320" w:after="120" w:line="288" w:lineRule="auto"/>
        <w:ind w:left="0"/>
        <w:jc w:val="left"/>
        <w:outlineLvl w:val="1"/>
      </w:pPr>
      <w:bookmarkStart w:id="74" w:name="heading_46"/>
      <w:bookmarkStart w:id="75" w:name="_Toc3817"/>
      <w:r>
        <w:rPr>
          <w:rFonts w:ascii="Arial" w:hAnsi="Arial" w:eastAsia="等线" w:cs="Arial"/>
          <w:b/>
          <w:sz w:val="32"/>
        </w:rPr>
        <w:t>5.7 连墙件同步拉结施工要点</w:t>
      </w:r>
      <w:bookmarkEnd w:id="74"/>
      <w:bookmarkEnd w:id="75"/>
    </w:p>
    <w:p w14:paraId="5BC8D64F">
      <w:pPr>
        <w:numPr>
          <w:ilvl w:val="0"/>
          <w:numId w:val="14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架体搭设至第一步水平杆，立即同步设置连墙件，不得滞后搭设；</w:t>
      </w:r>
    </w:p>
    <w:p w14:paraId="13351750">
      <w:pPr>
        <w:numPr>
          <w:ilvl w:val="0"/>
          <w:numId w:val="14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抱柱钢管环绕混凝土柱，两端与架体立杆刚性扣接，形成可靠拉结；</w:t>
      </w:r>
    </w:p>
    <w:p w14:paraId="4DD5F4D9">
      <w:pPr>
        <w:numPr>
          <w:ilvl w:val="0"/>
          <w:numId w:val="14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连墙杆保持水平，与墙体、柱体紧密贴合，无空隙、松动；</w:t>
      </w:r>
    </w:p>
    <w:p w14:paraId="71375D0D">
      <w:pPr>
        <w:numPr>
          <w:ilvl w:val="0"/>
          <w:numId w:val="14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每搭设3m竖向高度、6m水平长度增设一道连墙件，加密布置；</w:t>
      </w:r>
    </w:p>
    <w:p w14:paraId="2287D16C">
      <w:pPr>
        <w:numPr>
          <w:ilvl w:val="0"/>
          <w:numId w:val="14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无法设置刚性拉结位置，增设双向斜抛撑加固，替代连墙件功能。</w:t>
      </w:r>
    </w:p>
    <w:p w14:paraId="45A20614">
      <w:pPr>
        <w:spacing w:before="320" w:after="120" w:line="288" w:lineRule="auto"/>
        <w:ind w:left="0"/>
        <w:jc w:val="left"/>
        <w:outlineLvl w:val="1"/>
      </w:pPr>
      <w:bookmarkStart w:id="76" w:name="heading_47"/>
      <w:bookmarkStart w:id="77" w:name="_Toc19599"/>
      <w:r>
        <w:rPr>
          <w:rFonts w:ascii="Arial" w:hAnsi="Arial" w:eastAsia="等线" w:cs="Arial"/>
          <w:b/>
          <w:sz w:val="32"/>
        </w:rPr>
        <w:t>5.8 脚手板、防护栏杆安装要点</w:t>
      </w:r>
      <w:bookmarkEnd w:id="76"/>
      <w:bookmarkEnd w:id="77"/>
    </w:p>
    <w:p w14:paraId="04B8F668">
      <w:pPr>
        <w:numPr>
          <w:ilvl w:val="0"/>
          <w:numId w:val="14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架体达到设计高度后，统一铺设脚手板，从一侧向另一侧逐块铺设，缝隙控制≤50mm；</w:t>
      </w:r>
    </w:p>
    <w:p w14:paraId="6ECB6C25">
      <w:pPr>
        <w:numPr>
          <w:ilvl w:val="0"/>
          <w:numId w:val="14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脚手板端头全部使用镀锌钢丝绑扎于横向水平杆，杜绝滑动翘头；</w:t>
      </w:r>
    </w:p>
    <w:p w14:paraId="1A886764">
      <w:pPr>
        <w:numPr>
          <w:ilvl w:val="0"/>
          <w:numId w:val="14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操作层四周连续搭设双道防护栏杆，底部满封180mm高挡脚板，无缺口；</w:t>
      </w:r>
    </w:p>
    <w:p w14:paraId="020D20CC">
      <w:pPr>
        <w:numPr>
          <w:ilvl w:val="0"/>
          <w:numId w:val="14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架体外立面满挂阻燃安全网，网片绑扎间距≤400mm，不留孔洞；</w:t>
      </w:r>
    </w:p>
    <w:p w14:paraId="4299CD0B">
      <w:pPr>
        <w:numPr>
          <w:ilvl w:val="0"/>
          <w:numId w:val="15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爬梯出入口脚手板加宽加固，设置防滑过渡平台。</w:t>
      </w:r>
    </w:p>
    <w:p w14:paraId="1CDFDE0C">
      <w:pPr>
        <w:spacing w:before="320" w:after="120" w:line="288" w:lineRule="auto"/>
        <w:ind w:left="0"/>
        <w:jc w:val="left"/>
        <w:outlineLvl w:val="1"/>
      </w:pPr>
      <w:bookmarkStart w:id="78" w:name="heading_48"/>
      <w:bookmarkStart w:id="79" w:name="_Toc1885"/>
      <w:r>
        <w:rPr>
          <w:rFonts w:ascii="Arial" w:hAnsi="Arial" w:eastAsia="等线" w:cs="Arial"/>
          <w:b/>
          <w:sz w:val="32"/>
        </w:rPr>
        <w:t>5.9 人行爬梯搭设要点</w:t>
      </w:r>
      <w:bookmarkEnd w:id="78"/>
      <w:bookmarkEnd w:id="79"/>
    </w:p>
    <w:p w14:paraId="21CFE3F9">
      <w:pPr>
        <w:numPr>
          <w:ilvl w:val="0"/>
          <w:numId w:val="15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爬梯独立搭设，与满堂架立杆刚性连接，每两步一道拉结；</w:t>
      </w:r>
    </w:p>
    <w:p w14:paraId="306E9FD5">
      <w:pPr>
        <w:numPr>
          <w:ilvl w:val="0"/>
          <w:numId w:val="15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踏步钢管均匀布置，间距300mm，踏步焊接防滑钢筋；</w:t>
      </w:r>
    </w:p>
    <w:p w14:paraId="77D997F9">
      <w:pPr>
        <w:numPr>
          <w:ilvl w:val="0"/>
          <w:numId w:val="15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两侧全程设置防护栏杆、挡脚板，防护标准同操作层；</w:t>
      </w:r>
    </w:p>
    <w:p w14:paraId="36F99B82">
      <w:pPr>
        <w:numPr>
          <w:ilvl w:val="0"/>
          <w:numId w:val="15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爬梯出入口设置警示标识，禁止堆放材料堵塞通道。</w:t>
      </w:r>
    </w:p>
    <w:p w14:paraId="7FCA7D26">
      <w:pPr>
        <w:spacing w:before="320" w:after="120" w:line="288" w:lineRule="auto"/>
        <w:ind w:left="0"/>
        <w:jc w:val="left"/>
        <w:outlineLvl w:val="1"/>
      </w:pPr>
      <w:bookmarkStart w:id="80" w:name="heading_49"/>
      <w:bookmarkStart w:id="81" w:name="_Toc32352"/>
      <w:r>
        <w:rPr>
          <w:rFonts w:ascii="Arial" w:hAnsi="Arial" w:eastAsia="等线" w:cs="Arial"/>
          <w:b/>
          <w:sz w:val="32"/>
        </w:rPr>
        <w:t>5.10 搭设过程临时稳定措施</w:t>
      </w:r>
      <w:bookmarkEnd w:id="80"/>
      <w:bookmarkEnd w:id="81"/>
    </w:p>
    <w:p w14:paraId="1A64BB19">
      <w:pPr>
        <w:numPr>
          <w:ilvl w:val="0"/>
          <w:numId w:val="15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搭设未完成阶段，禁止人员大量上架作业，单次上架人员不超过3人；</w:t>
      </w:r>
    </w:p>
    <w:p w14:paraId="357C5B0F">
      <w:pPr>
        <w:numPr>
          <w:ilvl w:val="0"/>
          <w:numId w:val="15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未设置连墙件区域增设临时抛撑，抛撑与地面夹角45~60°；</w:t>
      </w:r>
    </w:p>
    <w:p w14:paraId="4AAED24E">
      <w:pPr>
        <w:numPr>
          <w:ilvl w:val="0"/>
          <w:numId w:val="15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每日搭设完成后，检查当日搭设杆件扣件紧固情况，松动全部复紧；</w:t>
      </w:r>
    </w:p>
    <w:p w14:paraId="1286C21F">
      <w:pPr>
        <w:numPr>
          <w:ilvl w:val="0"/>
          <w:numId w:val="15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遇大风、雨雪天气立即停止搭设，对已搭设架体增加临时斜撑加固。</w:t>
      </w:r>
    </w:p>
    <w:p w14:paraId="76ABA043">
      <w:pPr>
        <w:spacing w:before="380" w:after="140" w:line="288" w:lineRule="auto"/>
        <w:ind w:left="0"/>
        <w:jc w:val="left"/>
        <w:outlineLvl w:val="0"/>
      </w:pPr>
      <w:bookmarkStart w:id="82" w:name="heading_50"/>
      <w:bookmarkStart w:id="83" w:name="_Toc23296"/>
      <w:r>
        <w:rPr>
          <w:rFonts w:ascii="Arial" w:hAnsi="Arial" w:eastAsia="等线" w:cs="Arial"/>
          <w:b/>
          <w:sz w:val="36"/>
        </w:rPr>
        <w:t>六、脚手架检查、分阶段验收管理</w:t>
      </w:r>
      <w:bookmarkEnd w:id="82"/>
      <w:bookmarkEnd w:id="83"/>
    </w:p>
    <w:p w14:paraId="0EA11C2A">
      <w:pPr>
        <w:spacing w:before="320" w:after="120" w:line="288" w:lineRule="auto"/>
        <w:ind w:left="0"/>
        <w:jc w:val="left"/>
        <w:outlineLvl w:val="1"/>
      </w:pPr>
      <w:bookmarkStart w:id="84" w:name="heading_51"/>
      <w:bookmarkStart w:id="85" w:name="_Toc6232"/>
      <w:r>
        <w:rPr>
          <w:rFonts w:ascii="Arial" w:hAnsi="Arial" w:eastAsia="等线" w:cs="Arial"/>
          <w:b/>
          <w:sz w:val="32"/>
        </w:rPr>
        <w:t>6.1 分阶段检查验收节点（缺一不可）</w:t>
      </w:r>
      <w:bookmarkEnd w:id="84"/>
      <w:bookmarkEnd w:id="85"/>
    </w:p>
    <w:p w14:paraId="2AD4D011">
      <w:pPr>
        <w:numPr>
          <w:ilvl w:val="0"/>
          <w:numId w:val="15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第一阶段：场地地基、垫板、底座铺设完成，立杆搭设前基础专项验收；</w:t>
      </w:r>
    </w:p>
    <w:p w14:paraId="08846BE0">
      <w:pPr>
        <w:numPr>
          <w:ilvl w:val="0"/>
          <w:numId w:val="16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第二阶段：架体搭设至6~8m高度，中间阶段性验收；</w:t>
      </w:r>
    </w:p>
    <w:p w14:paraId="397D63FB">
      <w:pPr>
        <w:numPr>
          <w:ilvl w:val="0"/>
          <w:numId w:val="16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第三阶段：架体搭设至设计8.2m总高度，整体完工全面验收；</w:t>
      </w:r>
    </w:p>
    <w:p w14:paraId="475A1A1B">
      <w:pPr>
        <w:numPr>
          <w:ilvl w:val="0"/>
          <w:numId w:val="16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第四阶段：六级大风、暴雨等恶劣天气过后复工前专项检查；</w:t>
      </w:r>
    </w:p>
    <w:p w14:paraId="5D9A2F85">
      <w:pPr>
        <w:numPr>
          <w:ilvl w:val="0"/>
          <w:numId w:val="16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第五阶段：脚手架停用超过30天，复工前重新验收；</w:t>
      </w:r>
    </w:p>
    <w:p w14:paraId="6820402D">
      <w:pPr>
        <w:numPr>
          <w:ilvl w:val="0"/>
          <w:numId w:val="16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日常管控：每月不少于1次全面巡检，每日班前局部检查。</w:t>
      </w:r>
    </w:p>
    <w:p w14:paraId="09B63BE1">
      <w:pPr>
        <w:spacing w:before="320" w:after="120" w:line="288" w:lineRule="auto"/>
        <w:ind w:left="0"/>
        <w:jc w:val="left"/>
        <w:outlineLvl w:val="1"/>
      </w:pPr>
      <w:bookmarkStart w:id="86" w:name="heading_52"/>
      <w:bookmarkStart w:id="87" w:name="_Toc24091"/>
      <w:r>
        <w:rPr>
          <w:rFonts w:ascii="Arial" w:hAnsi="Arial" w:eastAsia="等线" w:cs="Arial"/>
          <w:b/>
          <w:sz w:val="32"/>
        </w:rPr>
        <w:t>6.2 分项实测实量允许偏差及检查标准</w:t>
      </w:r>
      <w:bookmarkEnd w:id="86"/>
      <w:bookmarkEnd w:id="87"/>
    </w:p>
    <w:tbl>
      <w:tblPr>
        <w:tblStyle w:val="6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70"/>
        <w:gridCol w:w="2070"/>
        <w:gridCol w:w="2070"/>
        <w:gridCol w:w="2070"/>
      </w:tblGrid>
      <w:tr w14:paraId="616809CE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7918DC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检查项目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8A79C1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允许偏差限值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0C63CC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检测工具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110789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管控要求</w:t>
            </w:r>
          </w:p>
        </w:tc>
      </w:tr>
      <w:tr w14:paraId="47A1CE0D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C0CC97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立杆总垂直度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E1E1E0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≤架高1/200，最大≤100mm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85274D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经纬仪、吊线锤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44886E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超标立即校正，增设斜撑加固</w:t>
            </w:r>
          </w:p>
        </w:tc>
      </w:tr>
      <w:tr w14:paraId="77BEA53E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2B7CDA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立杆纵距、横距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F265B2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±50mm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E88880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钢卷尺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0A3F62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点位偏差过大重新调整立杆</w:t>
            </w:r>
          </w:p>
        </w:tc>
      </w:tr>
      <w:tr w14:paraId="0818808E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5B0A25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水平杆步距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E9B2BD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±20mm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5F172E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钢板尺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F181C0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统一调整扣件高度</w:t>
            </w:r>
          </w:p>
        </w:tc>
      </w:tr>
      <w:tr w14:paraId="7F0DB01E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C76ACC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纵向水平杆高低差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3AF8AF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±20mm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95B793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水平尺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0B4DE5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保证操作面平整无高低坎</w:t>
            </w:r>
          </w:p>
        </w:tc>
      </w:tr>
      <w:tr w14:paraId="0E9CB14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234E16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扣件螺栓扭矩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82BF25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40~65N·m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2FC057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扭力扳手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D28363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所有扣件100%检测，松动复紧</w:t>
            </w:r>
          </w:p>
        </w:tc>
      </w:tr>
      <w:tr w14:paraId="3BD26DC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C7F62B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剪刀撑倾角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74A479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45°~60°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8F65CD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量角器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23F317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角度超标重新调整斜杆支点</w:t>
            </w:r>
          </w:p>
        </w:tc>
      </w:tr>
      <w:tr w14:paraId="25E2630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90EBB7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脚手板缝隙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7AD9CC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≤50mm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A99AFB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钢板尺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CAAE40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缝隙过大补铺脚手板</w:t>
            </w:r>
          </w:p>
        </w:tc>
      </w:tr>
    </w:tbl>
    <w:p w14:paraId="44AE8849">
      <w:pPr>
        <w:spacing w:before="320" w:after="120" w:line="288" w:lineRule="auto"/>
        <w:ind w:left="0"/>
        <w:jc w:val="left"/>
        <w:outlineLvl w:val="1"/>
      </w:pPr>
      <w:bookmarkStart w:id="88" w:name="heading_53"/>
      <w:bookmarkStart w:id="89" w:name="_Toc27937"/>
      <w:r>
        <w:rPr>
          <w:rFonts w:ascii="Arial" w:hAnsi="Arial" w:eastAsia="等线" w:cs="Arial"/>
          <w:b/>
          <w:sz w:val="32"/>
        </w:rPr>
        <w:t>6.3 构配件、扣件质量专项检查内容</w:t>
      </w:r>
      <w:bookmarkEnd w:id="88"/>
      <w:bookmarkEnd w:id="89"/>
    </w:p>
    <w:p w14:paraId="0605119B">
      <w:pPr>
        <w:numPr>
          <w:ilvl w:val="0"/>
          <w:numId w:val="16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钢管：有无弯曲、压扁、裂纹、严重锈蚀，不合格全部更换；</w:t>
      </w:r>
    </w:p>
    <w:p w14:paraId="40A2DA44">
      <w:pPr>
        <w:numPr>
          <w:ilvl w:val="0"/>
          <w:numId w:val="16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扣件：有无滑丝、裂纹、变形，螺栓是否齐全，扭矩达标；</w:t>
      </w:r>
    </w:p>
    <w:p w14:paraId="4AAD9AAE">
      <w:pPr>
        <w:numPr>
          <w:ilvl w:val="0"/>
          <w:numId w:val="16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垫板、脚手板：有无腐朽、断裂、翘曲，破损板材更换；</w:t>
      </w:r>
    </w:p>
    <w:p w14:paraId="0745F263">
      <w:pPr>
        <w:numPr>
          <w:ilvl w:val="0"/>
          <w:numId w:val="16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安全网：破损、阻燃失效立即更换，网片搭接严密；</w:t>
      </w:r>
    </w:p>
    <w:p w14:paraId="24DB369E">
      <w:pPr>
        <w:numPr>
          <w:ilvl w:val="0"/>
          <w:numId w:val="16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连墙件：有无松动、缺失，抱柱钢管是否贴合结构柱。</w:t>
      </w:r>
    </w:p>
    <w:p w14:paraId="0C71FC21">
      <w:pPr>
        <w:spacing w:before="320" w:after="120" w:line="288" w:lineRule="auto"/>
        <w:ind w:left="0"/>
        <w:jc w:val="left"/>
        <w:outlineLvl w:val="1"/>
      </w:pPr>
      <w:bookmarkStart w:id="90" w:name="heading_54"/>
      <w:bookmarkStart w:id="91" w:name="_Toc21008"/>
      <w:r>
        <w:rPr>
          <w:rFonts w:ascii="Arial" w:hAnsi="Arial" w:eastAsia="等线" w:cs="Arial"/>
          <w:b/>
          <w:sz w:val="32"/>
        </w:rPr>
        <w:t>6.4 验收组织流程、签字归档要求</w:t>
      </w:r>
      <w:bookmarkEnd w:id="90"/>
      <w:bookmarkEnd w:id="91"/>
    </w:p>
    <w:p w14:paraId="51E5F1A8">
      <w:pPr>
        <w:numPr>
          <w:ilvl w:val="0"/>
          <w:numId w:val="17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验收组织：项目负责人牵头，技术负责人、专职安全员、施工员、架子班组长、监理工程师共同参与联合验收；</w:t>
      </w:r>
    </w:p>
    <w:p w14:paraId="347DC356">
      <w:pPr>
        <w:numPr>
          <w:ilvl w:val="0"/>
          <w:numId w:val="17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验收流程：现场实测实量→核查构造体系（剪刀撑、连墙件、防护）→核查材料资料→填写《满堂脚手架验收记录表》；</w:t>
      </w:r>
    </w:p>
    <w:p w14:paraId="3C88A760">
      <w:pPr>
        <w:numPr>
          <w:ilvl w:val="0"/>
          <w:numId w:val="17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签字要求：所有参与验收人员现场签字，监理单位签署验收意见；</w:t>
      </w:r>
    </w:p>
    <w:p w14:paraId="11E3FCB7">
      <w:pPr>
        <w:numPr>
          <w:ilvl w:val="0"/>
          <w:numId w:val="17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使用管控：验收合格悬挂“脚手架验收合格牌”，标注允许荷载、搭设日期、验收人员；未验收、验收不合格架体严禁上架作业，设置封闭警示；</w:t>
      </w:r>
    </w:p>
    <w:p w14:paraId="15D74ADC">
      <w:pPr>
        <w:numPr>
          <w:ilvl w:val="0"/>
          <w:numId w:val="17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资料归档：验收记录、材料检测报告、专家论证意见书、安全技术交底统一整理归档，竣工移交建设单位。</w:t>
      </w:r>
    </w:p>
    <w:p w14:paraId="7307B47D">
      <w:pPr>
        <w:spacing w:before="320" w:after="120" w:line="288" w:lineRule="auto"/>
        <w:ind w:left="0"/>
        <w:jc w:val="left"/>
        <w:outlineLvl w:val="1"/>
      </w:pPr>
      <w:bookmarkStart w:id="92" w:name="heading_55"/>
      <w:bookmarkStart w:id="93" w:name="_Toc5234"/>
      <w:r>
        <w:rPr>
          <w:rFonts w:ascii="Arial" w:hAnsi="Arial" w:eastAsia="等线" w:cs="Arial"/>
          <w:b/>
          <w:sz w:val="32"/>
        </w:rPr>
        <w:t>6.5 日常巡检制度与隐患整改流程</w:t>
      </w:r>
      <w:bookmarkEnd w:id="92"/>
      <w:bookmarkEnd w:id="93"/>
    </w:p>
    <w:p w14:paraId="1978F734">
      <w:pPr>
        <w:numPr>
          <w:ilvl w:val="0"/>
          <w:numId w:val="17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专职安全员每日全覆盖巡检，重点检查扣件松动、连墙件缺失、脚手板破损、防护缺口；</w:t>
      </w:r>
    </w:p>
    <w:p w14:paraId="69882334">
      <w:pPr>
        <w:numPr>
          <w:ilvl w:val="0"/>
          <w:numId w:val="17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巡检发现一般隐患，当场通知架子班组立即整改；重大隐患（立杆倾斜、连墙件缺失、剪刀撑断开）立即停止架体使用，撤离人员，下发整改通知单；</w:t>
      </w:r>
    </w:p>
    <w:p w14:paraId="0E246038">
      <w:pPr>
        <w:numPr>
          <w:ilvl w:val="0"/>
          <w:numId w:val="17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隐患整改完成后复查，复查合格方可恢复作业，留存整改前后对比照片；</w:t>
      </w:r>
    </w:p>
    <w:p w14:paraId="19E389AB">
      <w:pPr>
        <w:numPr>
          <w:ilvl w:val="0"/>
          <w:numId w:val="17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每日巡检记录台账，当日整理归档。</w:t>
      </w:r>
    </w:p>
    <w:p w14:paraId="38B272C2">
      <w:pPr>
        <w:spacing w:before="380" w:after="140" w:line="288" w:lineRule="auto"/>
        <w:ind w:left="0"/>
        <w:jc w:val="left"/>
        <w:outlineLvl w:val="0"/>
      </w:pPr>
      <w:bookmarkStart w:id="94" w:name="heading_56"/>
      <w:bookmarkStart w:id="95" w:name="_Toc17453"/>
      <w:r>
        <w:rPr>
          <w:rFonts w:ascii="Arial" w:hAnsi="Arial" w:eastAsia="等线" w:cs="Arial"/>
          <w:b/>
          <w:sz w:val="36"/>
        </w:rPr>
        <w:t>七、脚手架拆除专项施工方案</w:t>
      </w:r>
      <w:bookmarkEnd w:id="94"/>
      <w:bookmarkEnd w:id="95"/>
    </w:p>
    <w:p w14:paraId="621E5826">
      <w:pPr>
        <w:spacing w:before="320" w:after="120" w:line="288" w:lineRule="auto"/>
        <w:ind w:left="0"/>
        <w:jc w:val="left"/>
        <w:outlineLvl w:val="1"/>
      </w:pPr>
      <w:bookmarkStart w:id="96" w:name="heading_57"/>
      <w:bookmarkStart w:id="97" w:name="_Toc12553"/>
      <w:r>
        <w:rPr>
          <w:rFonts w:ascii="Arial" w:hAnsi="Arial" w:eastAsia="等线" w:cs="Arial"/>
          <w:b/>
          <w:sz w:val="32"/>
        </w:rPr>
        <w:t>7.1 拆除前期准备工作</w:t>
      </w:r>
      <w:bookmarkEnd w:id="96"/>
      <w:bookmarkEnd w:id="97"/>
    </w:p>
    <w:p w14:paraId="21F379EC">
      <w:pPr>
        <w:numPr>
          <w:ilvl w:val="0"/>
          <w:numId w:val="17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拆除前全面检查架体整体稳定性，核查剪刀撑、连墙件、立杆、扣件完好情况，存在松动、破损先加固再拆除；</w:t>
      </w:r>
    </w:p>
    <w:p w14:paraId="53D2F21D">
      <w:pPr>
        <w:numPr>
          <w:ilvl w:val="0"/>
          <w:numId w:val="18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清理架体所有脚手板、工具、管材、建筑垃圾，禁止架体留存任何物料；</w:t>
      </w:r>
    </w:p>
    <w:p w14:paraId="47E4E025">
      <w:pPr>
        <w:numPr>
          <w:ilvl w:val="0"/>
          <w:numId w:val="18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拆除前开展专项安全技术交底，明确拆除顺序、警戒范围、物料转运方式，全员签字确认；</w:t>
      </w:r>
    </w:p>
    <w:p w14:paraId="4D899127">
      <w:pPr>
        <w:numPr>
          <w:ilvl w:val="0"/>
          <w:numId w:val="18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搭设区域四周封闭硬质围挡，设置2名专职监护人员，禁止无关人员进入警戒区；</w:t>
      </w:r>
    </w:p>
    <w:p w14:paraId="55B137ED">
      <w:pPr>
        <w:numPr>
          <w:ilvl w:val="0"/>
          <w:numId w:val="18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准备手动葫芦、绳索、转运推车，所有拆除材料人工传递或吊运，严禁高空抛掷；</w:t>
      </w:r>
    </w:p>
    <w:p w14:paraId="27C9DBA4">
      <w:pPr>
        <w:numPr>
          <w:ilvl w:val="0"/>
          <w:numId w:val="18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拆除作业避开交叉施工，装修、水电班组全部撤离架体下方区域。</w:t>
      </w:r>
    </w:p>
    <w:p w14:paraId="30372E4A">
      <w:pPr>
        <w:spacing w:before="320" w:after="120" w:line="288" w:lineRule="auto"/>
        <w:ind w:left="0"/>
        <w:jc w:val="left"/>
        <w:outlineLvl w:val="1"/>
      </w:pPr>
      <w:bookmarkStart w:id="98" w:name="heading_58"/>
      <w:bookmarkStart w:id="99" w:name="_Toc5179"/>
      <w:r>
        <w:rPr>
          <w:rFonts w:ascii="Arial" w:hAnsi="Arial" w:eastAsia="等线" w:cs="Arial"/>
          <w:b/>
          <w:sz w:val="32"/>
        </w:rPr>
        <w:t>7.2 标准化拆除顺序（自上而下，严禁上下同时拆）</w:t>
      </w:r>
      <w:bookmarkEnd w:id="98"/>
      <w:bookmarkEnd w:id="99"/>
    </w:p>
    <w:p w14:paraId="196F283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密目安全网拆除 → 人行爬梯整体拆除 → 挡脚板、防护栏杆拆除 → 脚手板逐块拆除传递 → 上部横向水平杆 → 上部纵向水平杆 → 顶层水平剪刀撑 → 竖向剪刀撑自上而下分段拆除 → 立杆分层拆除 → 逐层拆除连墙件 → 拆除底座、垫板、清理场地</w:t>
      </w:r>
    </w:p>
    <w:p w14:paraId="2D4696EB">
      <w:pPr>
        <w:spacing w:before="320" w:after="120" w:line="288" w:lineRule="auto"/>
        <w:ind w:left="0"/>
        <w:jc w:val="left"/>
        <w:outlineLvl w:val="1"/>
      </w:pPr>
      <w:bookmarkStart w:id="100" w:name="heading_59"/>
      <w:bookmarkStart w:id="101" w:name="_Toc21384"/>
      <w:r>
        <w:rPr>
          <w:rFonts w:ascii="Arial" w:hAnsi="Arial" w:eastAsia="等线" w:cs="Arial"/>
          <w:b/>
          <w:sz w:val="32"/>
        </w:rPr>
        <w:t>7.3 分层拆除关键控制要点</w:t>
      </w:r>
      <w:bookmarkEnd w:id="100"/>
      <w:bookmarkEnd w:id="101"/>
    </w:p>
    <w:p w14:paraId="16B1E899">
      <w:pPr>
        <w:numPr>
          <w:ilvl w:val="0"/>
          <w:numId w:val="18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连墙件必须随架体逐层同步拆除，禁止提前一次性拆除多层连墙件，避免架体失稳倾覆；</w:t>
      </w:r>
    </w:p>
    <w:p w14:paraId="567C4A81">
      <w:pPr>
        <w:numPr>
          <w:ilvl w:val="0"/>
          <w:numId w:val="18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分段拆除高差不得大于2步水平杆，高差超过2步时，增设临时斜抛撑加固架体；</w:t>
      </w:r>
    </w:p>
    <w:p w14:paraId="7572E430">
      <w:pPr>
        <w:numPr>
          <w:ilvl w:val="0"/>
          <w:numId w:val="18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拆除至底部最后一节立杆高度时，先搭设临时抛撑固定架体，再拆除底层连墙件；</w:t>
      </w:r>
    </w:p>
    <w:p w14:paraId="00E3BFF7">
      <w:pPr>
        <w:numPr>
          <w:ilvl w:val="0"/>
          <w:numId w:val="18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剪刀撑分段拆除，先拆上部斜杆，再拆下部，不得一次性拆除整道竖向剪刀撑；</w:t>
      </w:r>
    </w:p>
    <w:p w14:paraId="6ED9C1F8">
      <w:pPr>
        <w:numPr>
          <w:ilvl w:val="0"/>
          <w:numId w:val="18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拆除立杆时，先固定相邻杆件，再松开对接扣件，双人配合传递钢管，防止钢管倾倒伤人；</w:t>
      </w:r>
    </w:p>
    <w:p w14:paraId="64BA53EF">
      <w:pPr>
        <w:numPr>
          <w:ilvl w:val="0"/>
          <w:numId w:val="19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拆除过程实时监测立杆垂直度，出现倾斜立即停止作业，增设支撑加固。</w:t>
      </w:r>
    </w:p>
    <w:p w14:paraId="341472AA">
      <w:pPr>
        <w:spacing w:before="320" w:after="120" w:line="288" w:lineRule="auto"/>
        <w:ind w:left="0"/>
        <w:jc w:val="left"/>
        <w:outlineLvl w:val="1"/>
      </w:pPr>
      <w:bookmarkStart w:id="102" w:name="heading_60"/>
      <w:bookmarkStart w:id="103" w:name="_Toc26722"/>
      <w:r>
        <w:rPr>
          <w:rFonts w:ascii="Arial" w:hAnsi="Arial" w:eastAsia="等线" w:cs="Arial"/>
          <w:b/>
          <w:sz w:val="32"/>
        </w:rPr>
        <w:t>7.4 拆除物料转运、堆放管控要求</w:t>
      </w:r>
      <w:bookmarkEnd w:id="102"/>
      <w:bookmarkEnd w:id="103"/>
    </w:p>
    <w:p w14:paraId="77FD1D88">
      <w:pPr>
        <w:numPr>
          <w:ilvl w:val="0"/>
          <w:numId w:val="19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高处钢管、扣件、脚手板使用绳索吊运至地面，禁止从架体直接抛掷；</w:t>
      </w:r>
    </w:p>
    <w:p w14:paraId="77BA2414">
      <w:pPr>
        <w:numPr>
          <w:ilvl w:val="0"/>
          <w:numId w:val="19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转运至地面材料分类堆放，钢管按长度码放整齐，扣件装箱，脚手板堆叠垫高；</w:t>
      </w:r>
    </w:p>
    <w:p w14:paraId="49735A83">
      <w:pPr>
        <w:numPr>
          <w:ilvl w:val="0"/>
          <w:numId w:val="19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每日拆除材料及时清运出场，不得长期堆放在体育馆室内占用通道；</w:t>
      </w:r>
    </w:p>
    <w:p w14:paraId="66221020">
      <w:pPr>
        <w:numPr>
          <w:ilvl w:val="0"/>
          <w:numId w:val="19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转运钢管轻拿轻放，底部铺设橡胶软垫，防止划伤地面、墙面成品。</w:t>
      </w:r>
    </w:p>
    <w:p w14:paraId="374D7703">
      <w:pPr>
        <w:spacing w:before="320" w:after="120" w:line="288" w:lineRule="auto"/>
        <w:ind w:left="0"/>
        <w:jc w:val="left"/>
        <w:outlineLvl w:val="1"/>
      </w:pPr>
      <w:bookmarkStart w:id="104" w:name="heading_61"/>
      <w:bookmarkStart w:id="105" w:name="_Toc18751"/>
      <w:r>
        <w:rPr>
          <w:rFonts w:ascii="Arial" w:hAnsi="Arial" w:eastAsia="等线" w:cs="Arial"/>
          <w:b/>
          <w:sz w:val="32"/>
        </w:rPr>
        <w:t>7.5 拆除作业现场警戒管理</w:t>
      </w:r>
      <w:bookmarkEnd w:id="104"/>
      <w:bookmarkEnd w:id="105"/>
    </w:p>
    <w:p w14:paraId="4488D83E">
      <w:pPr>
        <w:numPr>
          <w:ilvl w:val="0"/>
          <w:numId w:val="19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拆除阶段警戒区域全覆盖架体投影范围，设置硬质围挡+红色警示灯；</w:t>
      </w:r>
    </w:p>
    <w:p w14:paraId="43808BE2">
      <w:pPr>
        <w:numPr>
          <w:ilvl w:val="0"/>
          <w:numId w:val="19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监护人员全程在岗，禁止游客、其他施工人员进入警戒区域；</w:t>
      </w:r>
    </w:p>
    <w:p w14:paraId="06D68BF2">
      <w:pPr>
        <w:numPr>
          <w:ilvl w:val="0"/>
          <w:numId w:val="19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夜间停止拆除作业，仅白天正常光照条件下开展拆除；</w:t>
      </w:r>
    </w:p>
    <w:p w14:paraId="16F82418">
      <w:pPr>
        <w:numPr>
          <w:ilvl w:val="0"/>
          <w:numId w:val="19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遇六级及以上大风、雨雪、浓雾天气立即停止拆除，对剩余架体增设临时加固支撑。</w:t>
      </w:r>
    </w:p>
    <w:p w14:paraId="01353317">
      <w:pPr>
        <w:spacing w:before="380" w:after="140" w:line="288" w:lineRule="auto"/>
        <w:ind w:left="0"/>
        <w:jc w:val="left"/>
        <w:outlineLvl w:val="0"/>
      </w:pPr>
      <w:bookmarkStart w:id="106" w:name="heading_62"/>
      <w:bookmarkStart w:id="107" w:name="_Toc16731"/>
      <w:r>
        <w:rPr>
          <w:rFonts w:ascii="Arial" w:hAnsi="Arial" w:eastAsia="等线" w:cs="Arial"/>
          <w:b/>
          <w:sz w:val="36"/>
        </w:rPr>
        <w:t>八、全过程安全专项管控措施</w:t>
      </w:r>
      <w:bookmarkEnd w:id="106"/>
      <w:bookmarkEnd w:id="107"/>
    </w:p>
    <w:p w14:paraId="1965FA0E">
      <w:pPr>
        <w:spacing w:before="320" w:after="120" w:line="288" w:lineRule="auto"/>
        <w:ind w:left="0"/>
        <w:jc w:val="left"/>
        <w:outlineLvl w:val="1"/>
      </w:pPr>
      <w:bookmarkStart w:id="108" w:name="heading_63"/>
      <w:bookmarkStart w:id="109" w:name="_Toc24092"/>
      <w:r>
        <w:rPr>
          <w:rFonts w:ascii="Arial" w:hAnsi="Arial" w:eastAsia="等线" w:cs="Arial"/>
          <w:b/>
          <w:sz w:val="32"/>
        </w:rPr>
        <w:t>8.1 高处作业人员安全管理措施</w:t>
      </w:r>
      <w:bookmarkEnd w:id="108"/>
      <w:bookmarkEnd w:id="109"/>
    </w:p>
    <w:p w14:paraId="7459974F">
      <w:pPr>
        <w:numPr>
          <w:ilvl w:val="0"/>
          <w:numId w:val="19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架子工必须持证上岗，定期体检，无证、身体不适人员禁止上架；</w:t>
      </w:r>
    </w:p>
    <w:p w14:paraId="185D25EC">
      <w:pPr>
        <w:numPr>
          <w:ilvl w:val="0"/>
          <w:numId w:val="20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上架必须规范佩戴安全帽、安全带、防滑鞋，安全带执行“高挂低用”，挂钩挂于牢固立杆、水平杆；</w:t>
      </w:r>
    </w:p>
    <w:p w14:paraId="454A72AE">
      <w:pPr>
        <w:numPr>
          <w:ilvl w:val="0"/>
          <w:numId w:val="20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架体上禁止追逐打闹、单人远距离搬运长钢管，长杆件双人配合传递；</w:t>
      </w:r>
    </w:p>
    <w:p w14:paraId="164E1365">
      <w:pPr>
        <w:numPr>
          <w:ilvl w:val="0"/>
          <w:numId w:val="20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作业人员工具统一放入工具袋，禁止随手放置脚手板边缘，防止坠物；</w:t>
      </w:r>
    </w:p>
    <w:p w14:paraId="324FF449">
      <w:pPr>
        <w:numPr>
          <w:ilvl w:val="0"/>
          <w:numId w:val="20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每日班前检查劳保用品完整性，破损安全带、安全帽立即更换。</w:t>
      </w:r>
    </w:p>
    <w:p w14:paraId="65D973C5">
      <w:pPr>
        <w:spacing w:before="320" w:after="120" w:line="288" w:lineRule="auto"/>
        <w:ind w:left="0"/>
        <w:jc w:val="left"/>
        <w:outlineLvl w:val="1"/>
      </w:pPr>
      <w:bookmarkStart w:id="110" w:name="heading_64"/>
      <w:bookmarkStart w:id="111" w:name="_Toc14602"/>
      <w:r>
        <w:rPr>
          <w:rFonts w:ascii="Arial" w:hAnsi="Arial" w:eastAsia="等线" w:cs="Arial"/>
          <w:b/>
          <w:sz w:val="32"/>
        </w:rPr>
        <w:t>8.2 架体使用荷载管控措施</w:t>
      </w:r>
      <w:bookmarkEnd w:id="110"/>
      <w:bookmarkEnd w:id="111"/>
    </w:p>
    <w:p w14:paraId="68D2D169">
      <w:pPr>
        <w:numPr>
          <w:ilvl w:val="0"/>
          <w:numId w:val="20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架体设计荷载2.0kN/㎡，现场悬挂荷载标识，严禁超载使用；</w:t>
      </w:r>
    </w:p>
    <w:p w14:paraId="60FD4C94">
      <w:pPr>
        <w:numPr>
          <w:ilvl w:val="0"/>
          <w:numId w:val="20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物料均匀分散堆放，单块脚手板集中堆料重量不超过50kg，禁止集中堆放龙骨、石材、重型设备；</w:t>
      </w:r>
    </w:p>
    <w:p w14:paraId="5CAB08DF">
      <w:pPr>
        <w:numPr>
          <w:ilvl w:val="0"/>
          <w:numId w:val="20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严禁将泵送管道、模板支撑、缆风绳、起重吊具固定在满堂脚手架杆件上；</w:t>
      </w:r>
    </w:p>
    <w:p w14:paraId="0B687B34">
      <w:pPr>
        <w:numPr>
          <w:ilvl w:val="0"/>
          <w:numId w:val="20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禁止在架体上设置临时材料加工台、切割机等重型机具。</w:t>
      </w:r>
    </w:p>
    <w:p w14:paraId="12E4A655">
      <w:pPr>
        <w:spacing w:before="320" w:after="120" w:line="288" w:lineRule="auto"/>
        <w:ind w:left="0"/>
        <w:jc w:val="left"/>
        <w:outlineLvl w:val="1"/>
      </w:pPr>
      <w:bookmarkStart w:id="112" w:name="heading_65"/>
      <w:bookmarkStart w:id="113" w:name="_Toc4961"/>
      <w:r>
        <w:rPr>
          <w:rFonts w:ascii="Arial" w:hAnsi="Arial" w:eastAsia="等线" w:cs="Arial"/>
          <w:b/>
          <w:sz w:val="32"/>
        </w:rPr>
        <w:t>8.3 杆件、连墙件改动审批制度</w:t>
      </w:r>
      <w:bookmarkEnd w:id="112"/>
      <w:bookmarkEnd w:id="113"/>
    </w:p>
    <w:p w14:paraId="01B46A8B">
      <w:pPr>
        <w:numPr>
          <w:ilvl w:val="0"/>
          <w:numId w:val="20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任何人员不得擅自拆除、切割、改动立杆、水平杆、剪刀撑、连墙件；</w:t>
      </w:r>
    </w:p>
    <w:p w14:paraId="083BE40F">
      <w:pPr>
        <w:numPr>
          <w:ilvl w:val="0"/>
          <w:numId w:val="20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装修施工如需局部临时拆除杆件，必须提交书面申请，项目技术负责人验算并出具加固方案，监理审批后方可实施；</w:t>
      </w:r>
    </w:p>
    <w:p w14:paraId="03B39270">
      <w:pPr>
        <w:numPr>
          <w:ilvl w:val="0"/>
          <w:numId w:val="21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临时拆除区域施工完成后立即恢复原有杆件，安全员复查合格后方可继续使用架体。</w:t>
      </w:r>
    </w:p>
    <w:p w14:paraId="006C0484">
      <w:pPr>
        <w:spacing w:before="320" w:after="120" w:line="288" w:lineRule="auto"/>
        <w:ind w:left="0"/>
        <w:jc w:val="left"/>
        <w:outlineLvl w:val="1"/>
      </w:pPr>
      <w:bookmarkStart w:id="114" w:name="heading_66"/>
      <w:bookmarkStart w:id="115" w:name="_Toc1769"/>
      <w:r>
        <w:rPr>
          <w:rFonts w:ascii="Arial" w:hAnsi="Arial" w:eastAsia="等线" w:cs="Arial"/>
          <w:b/>
          <w:sz w:val="32"/>
        </w:rPr>
        <w:t>8.4 动火作业防火安全措施</w:t>
      </w:r>
      <w:bookmarkEnd w:id="114"/>
      <w:bookmarkEnd w:id="115"/>
    </w:p>
    <w:p w14:paraId="0694DE50">
      <w:pPr>
        <w:numPr>
          <w:ilvl w:val="0"/>
          <w:numId w:val="21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吊顶焊接、气割动火作业必须办理室内动火许可证，配备2具4kg干粉灭火器、防火接火盆；</w:t>
      </w:r>
    </w:p>
    <w:p w14:paraId="331C8DFD">
      <w:pPr>
        <w:numPr>
          <w:ilvl w:val="0"/>
          <w:numId w:val="21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动火点位下方铺设防火阻燃毯，接住火花、焊渣，专人全程监护动火；</w:t>
      </w:r>
    </w:p>
    <w:p w14:paraId="4B39081D">
      <w:pPr>
        <w:numPr>
          <w:ilvl w:val="0"/>
          <w:numId w:val="21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作业完成后停留30分钟，确认无余火、阴燃隐患方可离开；</w:t>
      </w:r>
    </w:p>
    <w:p w14:paraId="4BEB724D">
      <w:pPr>
        <w:numPr>
          <w:ilvl w:val="0"/>
          <w:numId w:val="21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脚手架上禁止吸烟、存放易燃油漆、稀料等化学品，易燃材料单独封闭存放于场外库房。</w:t>
      </w:r>
    </w:p>
    <w:p w14:paraId="6225CDDD">
      <w:pPr>
        <w:spacing w:before="320" w:after="120" w:line="288" w:lineRule="auto"/>
        <w:ind w:left="0"/>
        <w:jc w:val="left"/>
        <w:outlineLvl w:val="1"/>
      </w:pPr>
      <w:bookmarkStart w:id="116" w:name="heading_67"/>
      <w:bookmarkStart w:id="117" w:name="_Toc6356"/>
      <w:r>
        <w:rPr>
          <w:rFonts w:ascii="Arial" w:hAnsi="Arial" w:eastAsia="等线" w:cs="Arial"/>
          <w:b/>
          <w:sz w:val="32"/>
        </w:rPr>
        <w:t>8.5 临时用电安全防护措施</w:t>
      </w:r>
      <w:bookmarkEnd w:id="116"/>
      <w:bookmarkEnd w:id="117"/>
    </w:p>
    <w:p w14:paraId="5635237E">
      <w:pPr>
        <w:numPr>
          <w:ilvl w:val="0"/>
          <w:numId w:val="21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架体上施工照明全部采用36V安全低压灯，电缆穿PVC绝缘管敷设，禁止直接捆绑钢管；</w:t>
      </w:r>
    </w:p>
    <w:p w14:paraId="16AA372C">
      <w:pPr>
        <w:numPr>
          <w:ilvl w:val="0"/>
          <w:numId w:val="21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配电箱设置漏电保护器，漏电动作电流≤30mA，每日检测漏电保护有效性；</w:t>
      </w:r>
    </w:p>
    <w:p w14:paraId="602D5A56">
      <w:pPr>
        <w:numPr>
          <w:ilvl w:val="0"/>
          <w:numId w:val="21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电线不得缠绕、挤压钢管，破损电缆立即更换，避免钢管导电触电；</w:t>
      </w:r>
    </w:p>
    <w:p w14:paraId="46BB0308">
      <w:pPr>
        <w:numPr>
          <w:ilvl w:val="0"/>
          <w:numId w:val="21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电焊设备接地保护完好，焊线绝缘层无破损。</w:t>
      </w:r>
    </w:p>
    <w:p w14:paraId="503C5A6E">
      <w:pPr>
        <w:spacing w:before="320" w:after="120" w:line="288" w:lineRule="auto"/>
        <w:ind w:left="0"/>
        <w:jc w:val="left"/>
        <w:outlineLvl w:val="1"/>
      </w:pPr>
      <w:bookmarkStart w:id="118" w:name="heading_68"/>
      <w:bookmarkStart w:id="119" w:name="_Toc252"/>
      <w:r>
        <w:rPr>
          <w:rFonts w:ascii="Arial" w:hAnsi="Arial" w:eastAsia="等线" w:cs="Arial"/>
          <w:b/>
          <w:sz w:val="32"/>
        </w:rPr>
        <w:t>8.6 恶劣天气停工管控要求</w:t>
      </w:r>
      <w:bookmarkEnd w:id="118"/>
      <w:bookmarkEnd w:id="119"/>
    </w:p>
    <w:p w14:paraId="19EEB578">
      <w:pPr>
        <w:numPr>
          <w:ilvl w:val="0"/>
          <w:numId w:val="21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现场设置风速仪，风力达到6级及以上，立即停止搭设、拆除、架上施工作业；</w:t>
      </w:r>
    </w:p>
    <w:p w14:paraId="496B6143">
      <w:pPr>
        <w:numPr>
          <w:ilvl w:val="0"/>
          <w:numId w:val="22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雨雪、大雾天气架体湿滑，禁止高处作业，雨后上架前清理脚手板积水、积雪，铺设防滑草垫；</w:t>
      </w:r>
    </w:p>
    <w:p w14:paraId="63769B06">
      <w:pPr>
        <w:numPr>
          <w:ilvl w:val="0"/>
          <w:numId w:val="22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台风、暴雨天气来临前，对架体增设临时斜撑，清理架体所有物料，封闭现场。</w:t>
      </w:r>
    </w:p>
    <w:p w14:paraId="733C07E3">
      <w:pPr>
        <w:spacing w:before="320" w:after="120" w:line="288" w:lineRule="auto"/>
        <w:ind w:left="0"/>
        <w:jc w:val="left"/>
        <w:outlineLvl w:val="1"/>
      </w:pPr>
      <w:bookmarkStart w:id="120" w:name="heading_69"/>
      <w:bookmarkStart w:id="121" w:name="_Toc1143"/>
      <w:r>
        <w:rPr>
          <w:rFonts w:ascii="Arial" w:hAnsi="Arial" w:eastAsia="等线" w:cs="Arial"/>
          <w:b/>
          <w:sz w:val="32"/>
        </w:rPr>
        <w:t>8.7 交叉作业安全隔离措施</w:t>
      </w:r>
      <w:bookmarkEnd w:id="120"/>
      <w:bookmarkEnd w:id="121"/>
    </w:p>
    <w:p w14:paraId="6C8C6FFC">
      <w:pPr>
        <w:numPr>
          <w:ilvl w:val="0"/>
          <w:numId w:val="22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架体下方地面设置硬质水平防护隔离层，防止上层坠物伤人；</w:t>
      </w:r>
    </w:p>
    <w:p w14:paraId="1D196BC4">
      <w:pPr>
        <w:numPr>
          <w:ilvl w:val="0"/>
          <w:numId w:val="22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上下工种不得在同一垂直面同时作业，无法错开时设置双层硬质隔离防护；</w:t>
      </w:r>
    </w:p>
    <w:p w14:paraId="3F910C41">
      <w:pPr>
        <w:numPr>
          <w:ilvl w:val="0"/>
          <w:numId w:val="22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架体周边划分独立施工区域，不同工种分区作业，禁止无关人员穿行架体下方。</w:t>
      </w:r>
    </w:p>
    <w:p w14:paraId="6F6076E5">
      <w:pPr>
        <w:spacing w:before="380" w:after="140" w:line="288" w:lineRule="auto"/>
        <w:ind w:left="0"/>
        <w:jc w:val="left"/>
        <w:outlineLvl w:val="0"/>
      </w:pPr>
      <w:bookmarkStart w:id="122" w:name="heading_70"/>
      <w:bookmarkStart w:id="123" w:name="_Toc17694"/>
      <w:r>
        <w:rPr>
          <w:rFonts w:ascii="Arial" w:hAnsi="Arial" w:eastAsia="等线" w:cs="Arial"/>
          <w:b/>
          <w:sz w:val="36"/>
        </w:rPr>
        <w:t>九、突发事件应急救援预案</w:t>
      </w:r>
      <w:bookmarkEnd w:id="122"/>
      <w:bookmarkEnd w:id="123"/>
    </w:p>
    <w:p w14:paraId="560ACA76">
      <w:pPr>
        <w:spacing w:before="320" w:after="120" w:line="288" w:lineRule="auto"/>
        <w:ind w:left="0"/>
        <w:jc w:val="left"/>
        <w:outlineLvl w:val="1"/>
      </w:pPr>
      <w:bookmarkStart w:id="124" w:name="heading_71"/>
      <w:bookmarkStart w:id="125" w:name="_Toc25877"/>
      <w:r>
        <w:rPr>
          <w:rFonts w:ascii="Arial" w:hAnsi="Arial" w:eastAsia="等线" w:cs="Arial"/>
          <w:b/>
          <w:sz w:val="32"/>
        </w:rPr>
        <w:t>9.1 应急管理组织机构及岗位职责</w:t>
      </w:r>
      <w:bookmarkEnd w:id="124"/>
      <w:bookmarkEnd w:id="125"/>
    </w:p>
    <w:p w14:paraId="5B48E8DF">
      <w:pPr>
        <w:spacing w:before="300" w:after="120" w:line="288" w:lineRule="auto"/>
        <w:ind w:left="0"/>
        <w:jc w:val="left"/>
        <w:outlineLvl w:val="2"/>
      </w:pPr>
      <w:bookmarkStart w:id="126" w:name="heading_72"/>
      <w:r>
        <w:rPr>
          <w:rFonts w:ascii="Arial" w:hAnsi="Arial" w:eastAsia="等线" w:cs="Arial"/>
          <w:b/>
          <w:sz w:val="30"/>
        </w:rPr>
        <w:t>应急领导小组</w:t>
      </w:r>
      <w:bookmarkEnd w:id="126"/>
    </w:p>
    <w:p w14:paraId="0BC8180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组长：项目经理何伟平（总指挥，18379418056）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t>副组长：技术负责人、生产经理、专职安全员（现场抢险指挥、技术支撑、现场警戒）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t>组员：施工员、质量员、各班组长、现场医护联络员</w:t>
      </w:r>
    </w:p>
    <w:p w14:paraId="5ECF7D55">
      <w:pPr>
        <w:spacing w:before="300" w:after="120" w:line="288" w:lineRule="auto"/>
        <w:ind w:left="0"/>
        <w:jc w:val="left"/>
        <w:outlineLvl w:val="2"/>
      </w:pPr>
      <w:bookmarkStart w:id="127" w:name="heading_73"/>
      <w:r>
        <w:rPr>
          <w:rFonts w:ascii="Arial" w:hAnsi="Arial" w:eastAsia="等线" w:cs="Arial"/>
          <w:b/>
          <w:sz w:val="30"/>
        </w:rPr>
        <w:t>岗位职责</w:t>
      </w:r>
      <w:bookmarkEnd w:id="127"/>
    </w:p>
    <w:p w14:paraId="2BF89BAD">
      <w:pPr>
        <w:numPr>
          <w:ilvl w:val="0"/>
          <w:numId w:val="22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组长：事故发生第一时间统筹救援，上报上级单位、拨打急救、消防电话，调配应急物资车辆；</w:t>
      </w:r>
    </w:p>
    <w:p w14:paraId="5630CB49">
      <w:pPr>
        <w:numPr>
          <w:ilvl w:val="0"/>
          <w:numId w:val="22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技术负责人：现场判断架体坍塌、结构受损风险，制定抢险加固方案，防止二次坍塌；</w:t>
      </w:r>
    </w:p>
    <w:p w14:paraId="20191D53">
      <w:pPr>
        <w:numPr>
          <w:ilvl w:val="0"/>
          <w:numId w:val="22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安全员：现场警戒隔离，疏散无关人员，排查现场次生隐患；</w:t>
      </w:r>
    </w:p>
    <w:p w14:paraId="64687115">
      <w:pPr>
        <w:numPr>
          <w:ilvl w:val="0"/>
          <w:numId w:val="22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各班组长：组织班组人员自救，配合救援人员转移伤员；</w:t>
      </w:r>
    </w:p>
    <w:p w14:paraId="2F959D7C">
      <w:pPr>
        <w:numPr>
          <w:ilvl w:val="0"/>
          <w:numId w:val="22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联络人员：对接医院、消防、住建主管部门，引导救援车辆进场。</w:t>
      </w:r>
    </w:p>
    <w:p w14:paraId="48B16EAB">
      <w:pPr>
        <w:spacing w:before="320" w:after="120" w:line="288" w:lineRule="auto"/>
        <w:ind w:left="0"/>
        <w:jc w:val="left"/>
        <w:outlineLvl w:val="1"/>
      </w:pPr>
      <w:bookmarkStart w:id="128" w:name="heading_74"/>
      <w:bookmarkStart w:id="129" w:name="_Toc21982"/>
      <w:r>
        <w:rPr>
          <w:rFonts w:ascii="Arial" w:hAnsi="Arial" w:eastAsia="等线" w:cs="Arial"/>
          <w:b/>
          <w:sz w:val="32"/>
        </w:rPr>
        <w:t>9.2 危险源辨识与常见事故类型</w:t>
      </w:r>
      <w:bookmarkEnd w:id="128"/>
      <w:bookmarkEnd w:id="129"/>
    </w:p>
    <w:p w14:paraId="1FE13732">
      <w:pPr>
        <w:numPr>
          <w:ilvl w:val="0"/>
          <w:numId w:val="23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主要风险：满堂脚手架局部/整体坍塌、高处坠落、物体打击、触电伤害、动火火灾、高温中暑；</w:t>
      </w:r>
    </w:p>
    <w:p w14:paraId="13099614">
      <w:pPr>
        <w:numPr>
          <w:ilvl w:val="0"/>
          <w:numId w:val="23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次要风险：机具挤压伤人、缺氧窒息、脚手架钢管划伤、扣件弹出伤人。</w:t>
      </w:r>
    </w:p>
    <w:p w14:paraId="67D51A47">
      <w:pPr>
        <w:spacing w:before="320" w:after="120" w:line="288" w:lineRule="auto"/>
        <w:ind w:left="0"/>
        <w:jc w:val="left"/>
        <w:outlineLvl w:val="1"/>
      </w:pPr>
      <w:bookmarkStart w:id="130" w:name="heading_75"/>
      <w:bookmarkStart w:id="131" w:name="_Toc28198"/>
      <w:r>
        <w:rPr>
          <w:rFonts w:ascii="Arial" w:hAnsi="Arial" w:eastAsia="等线" w:cs="Arial"/>
          <w:b/>
          <w:sz w:val="32"/>
        </w:rPr>
        <w:t>9.3 各类事故现场应急处置流程</w:t>
      </w:r>
      <w:bookmarkEnd w:id="130"/>
      <w:bookmarkEnd w:id="131"/>
    </w:p>
    <w:p w14:paraId="7A3DE3DE">
      <w:pPr>
        <w:spacing w:before="300" w:after="120" w:line="288" w:lineRule="auto"/>
        <w:ind w:left="0"/>
        <w:jc w:val="left"/>
        <w:outlineLvl w:val="2"/>
      </w:pPr>
      <w:bookmarkStart w:id="132" w:name="heading_76"/>
      <w:r>
        <w:rPr>
          <w:rFonts w:ascii="Arial" w:hAnsi="Arial" w:eastAsia="等线" w:cs="Arial"/>
          <w:b/>
          <w:sz w:val="30"/>
        </w:rPr>
        <w:t>9.3.1 脚手架坍塌事故</w:t>
      </w:r>
      <w:bookmarkEnd w:id="132"/>
    </w:p>
    <w:p w14:paraId="2CDEC649">
      <w:pPr>
        <w:numPr>
          <w:ilvl w:val="0"/>
          <w:numId w:val="23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立即叫停所有作业，组织现场人员沿安全通道快速撤离危险区域；</w:t>
      </w:r>
    </w:p>
    <w:p w14:paraId="5985233B">
      <w:pPr>
        <w:numPr>
          <w:ilvl w:val="0"/>
          <w:numId w:val="23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第一时间上报项目经理，启动应急预案，封锁现场，禁止人员进入坍塌范围；</w:t>
      </w:r>
    </w:p>
    <w:p w14:paraId="0ACB6C1A">
      <w:pPr>
        <w:numPr>
          <w:ilvl w:val="0"/>
          <w:numId w:val="23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在技术人员评估结构安全前提下，使用撬棍、切割机小心清理坍塌杆件，搜寻被困人员；</w:t>
      </w:r>
    </w:p>
    <w:p w14:paraId="1FE4E232">
      <w:pPr>
        <w:numPr>
          <w:ilvl w:val="0"/>
          <w:numId w:val="23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有人员受伤立即拨打120急救，轻微伤员现场急救，重伤员等待救护车转运；</w:t>
      </w:r>
    </w:p>
    <w:p w14:paraId="25F9E339">
      <w:pPr>
        <w:numPr>
          <w:ilvl w:val="0"/>
          <w:numId w:val="23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全程保护事故现场，拍照留存，配合住建、应急管理部门事故调查；</w:t>
      </w:r>
    </w:p>
    <w:p w14:paraId="623782FD">
      <w:pPr>
        <w:numPr>
          <w:ilvl w:val="0"/>
          <w:numId w:val="23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未完成事故调查、隐患彻底消除前，禁止二次搭设脚手架。</w:t>
      </w:r>
    </w:p>
    <w:p w14:paraId="138B215A">
      <w:pPr>
        <w:spacing w:before="300" w:after="120" w:line="288" w:lineRule="auto"/>
        <w:ind w:left="0"/>
        <w:jc w:val="left"/>
        <w:outlineLvl w:val="2"/>
      </w:pPr>
      <w:bookmarkStart w:id="133" w:name="heading_77"/>
      <w:r>
        <w:rPr>
          <w:rFonts w:ascii="Arial" w:hAnsi="Arial" w:eastAsia="等线" w:cs="Arial"/>
          <w:b/>
          <w:sz w:val="30"/>
        </w:rPr>
        <w:t>9.3.2 高处坠落事故</w:t>
      </w:r>
      <w:bookmarkEnd w:id="133"/>
    </w:p>
    <w:p w14:paraId="0932519F">
      <w:pPr>
        <w:numPr>
          <w:ilvl w:val="0"/>
          <w:numId w:val="23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停止作业，安全员快速抵达现场，禁止随意挪动伤者，重点保护脊柱、颈椎；</w:t>
      </w:r>
    </w:p>
    <w:p w14:paraId="49D13B24">
      <w:pPr>
        <w:numPr>
          <w:ilvl w:val="0"/>
          <w:numId w:val="23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若伤者意识清醒，简单询问伤情，头部、脊柱受伤严禁站立、大幅度搬动；</w:t>
      </w:r>
    </w:p>
    <w:p w14:paraId="563764E5">
      <w:pPr>
        <w:numPr>
          <w:ilvl w:val="0"/>
          <w:numId w:val="24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立即拨打120，使用担架平稳转运伤员，等待医护人员专业处置；</w:t>
      </w:r>
    </w:p>
    <w:p w14:paraId="56F6A2B0">
      <w:pPr>
        <w:numPr>
          <w:ilvl w:val="0"/>
          <w:numId w:val="24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排查坠落点位架体破损、防护缺失隐患，临时封闭架体；</w:t>
      </w:r>
    </w:p>
    <w:p w14:paraId="1F424AE3">
      <w:pPr>
        <w:numPr>
          <w:ilvl w:val="0"/>
          <w:numId w:val="24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同步上报项目负责人，留存现场影像资料。</w:t>
      </w:r>
    </w:p>
    <w:p w14:paraId="3B2092E1">
      <w:pPr>
        <w:spacing w:before="300" w:after="120" w:line="288" w:lineRule="auto"/>
        <w:ind w:left="0"/>
        <w:jc w:val="left"/>
        <w:outlineLvl w:val="2"/>
      </w:pPr>
      <w:bookmarkStart w:id="134" w:name="heading_78"/>
      <w:r>
        <w:rPr>
          <w:rFonts w:ascii="Arial" w:hAnsi="Arial" w:eastAsia="等线" w:cs="Arial"/>
          <w:b/>
          <w:sz w:val="30"/>
        </w:rPr>
        <w:t>9.3.3 物体打击事故</w:t>
      </w:r>
      <w:bookmarkEnd w:id="134"/>
    </w:p>
    <w:p w14:paraId="346D8B9B">
      <w:pPr>
        <w:numPr>
          <w:ilvl w:val="0"/>
          <w:numId w:val="24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将伤者转移至平整安全区域，检查头部、四肢伤口；</w:t>
      </w:r>
    </w:p>
    <w:p w14:paraId="01CDCBC6">
      <w:pPr>
        <w:numPr>
          <w:ilvl w:val="0"/>
          <w:numId w:val="24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表皮出血使用急救箱止血带、纱布包扎；头部重创、骨折人员不随意移动；</w:t>
      </w:r>
    </w:p>
    <w:p w14:paraId="73319245">
      <w:pPr>
        <w:numPr>
          <w:ilvl w:val="0"/>
          <w:numId w:val="24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严重外伤立即送医，清理架体上方松散管材、工具，消除坠物源头；</w:t>
      </w:r>
    </w:p>
    <w:p w14:paraId="76847BA6">
      <w:pPr>
        <w:numPr>
          <w:ilvl w:val="0"/>
          <w:numId w:val="24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重新检查操作层防护栏杆、脚手板封闭情况，补齐缺失防护。</w:t>
      </w:r>
    </w:p>
    <w:p w14:paraId="7CC47924">
      <w:pPr>
        <w:spacing w:before="300" w:after="120" w:line="288" w:lineRule="auto"/>
        <w:ind w:left="0"/>
        <w:jc w:val="left"/>
        <w:outlineLvl w:val="2"/>
      </w:pPr>
      <w:bookmarkStart w:id="135" w:name="heading_79"/>
      <w:r>
        <w:rPr>
          <w:rFonts w:ascii="Arial" w:hAnsi="Arial" w:eastAsia="等线" w:cs="Arial"/>
          <w:b/>
          <w:sz w:val="30"/>
        </w:rPr>
        <w:t>9.3.4 触电事故</w:t>
      </w:r>
      <w:bookmarkEnd w:id="135"/>
    </w:p>
    <w:p w14:paraId="58C2CAF5">
      <w:pPr>
        <w:numPr>
          <w:ilvl w:val="0"/>
          <w:numId w:val="24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第一时间切断总电源，或使用干燥木棍、塑料绝缘工具挑开带电线缆，禁止徒手触碰伤员；</w:t>
      </w:r>
    </w:p>
    <w:p w14:paraId="2E7E23B6">
      <w:pPr>
        <w:numPr>
          <w:ilvl w:val="0"/>
          <w:numId w:val="24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伤员脱离电源后检查呼吸、心跳，无呼吸立即实施心肺复苏；</w:t>
      </w:r>
    </w:p>
    <w:p w14:paraId="0C40B3CE">
      <w:pPr>
        <w:numPr>
          <w:ilvl w:val="0"/>
          <w:numId w:val="24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电击灼伤创面简单覆盖，及时送医注射破伤风药剂；</w:t>
      </w:r>
    </w:p>
    <w:p w14:paraId="7DEC2155">
      <w:pPr>
        <w:numPr>
          <w:ilvl w:val="0"/>
          <w:numId w:val="25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全面排查架体电缆破损、漏电隐患，整改完成复工。</w:t>
      </w:r>
    </w:p>
    <w:p w14:paraId="4708A57D">
      <w:pPr>
        <w:spacing w:before="300" w:after="120" w:line="288" w:lineRule="auto"/>
        <w:ind w:left="0"/>
        <w:jc w:val="left"/>
        <w:outlineLvl w:val="2"/>
      </w:pPr>
      <w:bookmarkStart w:id="136" w:name="heading_80"/>
      <w:r>
        <w:rPr>
          <w:rFonts w:ascii="Arial" w:hAnsi="Arial" w:eastAsia="等线" w:cs="Arial"/>
          <w:b/>
          <w:sz w:val="30"/>
        </w:rPr>
        <w:t>9.3.5 火灾事故</w:t>
      </w:r>
      <w:bookmarkEnd w:id="136"/>
    </w:p>
    <w:p w14:paraId="01AAAC65">
      <w:pPr>
        <w:numPr>
          <w:ilvl w:val="0"/>
          <w:numId w:val="25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立即停止动火作业，使用现场干粉灭火器扑救初期火情；</w:t>
      </w:r>
    </w:p>
    <w:p w14:paraId="4084ED9F">
      <w:pPr>
        <w:numPr>
          <w:ilvl w:val="0"/>
          <w:numId w:val="25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火势扩大拨打119火警电话，组织人员疏散，转移周边易燃材料；</w:t>
      </w:r>
    </w:p>
    <w:p w14:paraId="188392CF">
      <w:pPr>
        <w:numPr>
          <w:ilvl w:val="0"/>
          <w:numId w:val="25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隔离钢管架体周边可燃物，防止火势沿安全网、脚手板蔓延；</w:t>
      </w:r>
    </w:p>
    <w:p w14:paraId="67219E44">
      <w:pPr>
        <w:numPr>
          <w:ilvl w:val="0"/>
          <w:numId w:val="25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消防到场后配合灭火，事后排查起火原因，完善动火防火制度。</w:t>
      </w:r>
    </w:p>
    <w:p w14:paraId="52C3F699">
      <w:pPr>
        <w:spacing w:before="300" w:after="120" w:line="288" w:lineRule="auto"/>
        <w:ind w:left="0"/>
        <w:jc w:val="left"/>
        <w:outlineLvl w:val="2"/>
      </w:pPr>
      <w:bookmarkStart w:id="137" w:name="heading_81"/>
      <w:r>
        <w:rPr>
          <w:rFonts w:ascii="Arial" w:hAnsi="Arial" w:eastAsia="等线" w:cs="Arial"/>
          <w:b/>
          <w:sz w:val="30"/>
        </w:rPr>
        <w:t>9.3.6 高温中暑</w:t>
      </w:r>
      <w:bookmarkEnd w:id="137"/>
    </w:p>
    <w:p w14:paraId="75B49DEF">
      <w:pPr>
        <w:numPr>
          <w:ilvl w:val="0"/>
          <w:numId w:val="25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将中暑人员转移至体育馆阴凉通风区域，解开衣物平卧，头部垫高；</w:t>
      </w:r>
    </w:p>
    <w:p w14:paraId="4EFBD906">
      <w:pPr>
        <w:numPr>
          <w:ilvl w:val="0"/>
          <w:numId w:val="25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使用凉水、50%酒精擦拭全身皮肤物理降温；</w:t>
      </w:r>
    </w:p>
    <w:p w14:paraId="56460FAE">
      <w:pPr>
        <w:numPr>
          <w:ilvl w:val="0"/>
          <w:numId w:val="25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少量多次补充淡盐水，出现意识昏迷、抽搐立即送医；</w:t>
      </w:r>
    </w:p>
    <w:p w14:paraId="0D5AAA8A">
      <w:pPr>
        <w:numPr>
          <w:ilvl w:val="0"/>
          <w:numId w:val="25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高温时段调整高处作业时间，增加现场降温饮水供应。</w:t>
      </w:r>
    </w:p>
    <w:p w14:paraId="5442BCF2">
      <w:pPr>
        <w:spacing w:before="320" w:after="120" w:line="288" w:lineRule="auto"/>
        <w:ind w:left="0"/>
        <w:jc w:val="left"/>
        <w:outlineLvl w:val="1"/>
      </w:pPr>
      <w:bookmarkStart w:id="138" w:name="heading_82"/>
      <w:bookmarkStart w:id="139" w:name="_Toc3927"/>
      <w:r>
        <w:rPr>
          <w:rFonts w:ascii="Arial" w:hAnsi="Arial" w:eastAsia="等线" w:cs="Arial"/>
          <w:b/>
          <w:sz w:val="32"/>
        </w:rPr>
        <w:t>9.4 应急联络方式、救援路线</w:t>
      </w:r>
      <w:bookmarkEnd w:id="138"/>
      <w:bookmarkEnd w:id="139"/>
    </w:p>
    <w:p w14:paraId="6650DC72">
      <w:pPr>
        <w:numPr>
          <w:ilvl w:val="0"/>
          <w:numId w:val="259"/>
        </w:numPr>
        <w:spacing w:before="120" w:after="120" w:line="288" w:lineRule="auto"/>
        <w:ind w:left="0"/>
        <w:jc w:val="left"/>
        <w:rPr>
          <w:rFonts w:hint="default"/>
          <w:lang w:val="en-US"/>
        </w:rPr>
      </w:pPr>
      <w:r>
        <w:rPr>
          <w:rFonts w:ascii="Arial" w:hAnsi="Arial" w:eastAsia="等线" w:cs="Arial"/>
          <w:sz w:val="22"/>
        </w:rPr>
        <w:t>内部联络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t>项目经理：何伟平 18379418056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t>专职安全员：</w:t>
      </w:r>
      <w:r>
        <w:rPr>
          <w:rFonts w:hint="eastAsia" w:ascii="Arial" w:hAnsi="Arial" w:eastAsia="等线" w:cs="Arial"/>
          <w:sz w:val="22"/>
          <w:lang w:val="en-US" w:eastAsia="zh-CN"/>
        </w:rPr>
        <w:t xml:space="preserve">   </w:t>
      </w:r>
    </w:p>
    <w:p w14:paraId="0FDC28B7">
      <w:pPr>
        <w:numPr>
          <w:ilvl w:val="0"/>
          <w:numId w:val="26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外部急救电话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t>急救：120 火警：119 报警：110</w:t>
      </w:r>
    </w:p>
    <w:p w14:paraId="21DAB12F">
      <w:pPr>
        <w:numPr>
          <w:ilvl w:val="0"/>
          <w:numId w:val="26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救援路线：项目施工现场大门 → 雄岚大道 → 东乡区人民医院（急救定点医院）</w:t>
      </w:r>
    </w:p>
    <w:p w14:paraId="53755B22">
      <w:pPr>
        <w:spacing w:before="320" w:after="120" w:line="288" w:lineRule="auto"/>
        <w:ind w:left="0"/>
        <w:jc w:val="left"/>
        <w:outlineLvl w:val="1"/>
      </w:pPr>
      <w:bookmarkStart w:id="140" w:name="heading_83"/>
      <w:bookmarkStart w:id="141" w:name="_Toc12243"/>
      <w:r>
        <w:rPr>
          <w:rFonts w:ascii="Arial" w:hAnsi="Arial" w:eastAsia="等线" w:cs="Arial"/>
          <w:b/>
          <w:sz w:val="32"/>
        </w:rPr>
        <w:t>9.5 应急物资储备清单与管理</w:t>
      </w:r>
      <w:bookmarkEnd w:id="140"/>
      <w:bookmarkEnd w:id="141"/>
    </w:p>
    <w:p w14:paraId="3FFD2DEA">
      <w:pPr>
        <w:numPr>
          <w:ilvl w:val="0"/>
          <w:numId w:val="26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医疗急救类：标准急救箱（止血纱布、绷带、碘伏、创可贴、夹板）、医用担架、颈托；</w:t>
      </w:r>
    </w:p>
    <w:p w14:paraId="354F7458">
      <w:pPr>
        <w:numPr>
          <w:ilvl w:val="0"/>
          <w:numId w:val="26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消防类：4kg干粉灭火器8具、防火阻燃毯、消防水桶；</w:t>
      </w:r>
    </w:p>
    <w:p w14:paraId="7AEDEF87">
      <w:pPr>
        <w:numPr>
          <w:ilvl w:val="0"/>
          <w:numId w:val="26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警戒通讯类：反光警戒带、警示标识、对讲机4台、应急强光手电；</w:t>
      </w:r>
    </w:p>
    <w:p w14:paraId="51BB2C45">
      <w:pPr>
        <w:numPr>
          <w:ilvl w:val="0"/>
          <w:numId w:val="26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抢险工具类：撬棍、切割机、麻绳、木楔、备用钢管扣件；</w:t>
      </w:r>
    </w:p>
    <w:p w14:paraId="1E71B832">
      <w:pPr>
        <w:numPr>
          <w:ilvl w:val="0"/>
          <w:numId w:val="26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物资存放于现场专用应急库房，专人管理，每月检查有效期，缺失物资及时补充。</w:t>
      </w:r>
    </w:p>
    <w:p w14:paraId="18C68340">
      <w:pPr>
        <w:spacing w:before="320" w:after="120" w:line="288" w:lineRule="auto"/>
        <w:ind w:left="0"/>
        <w:jc w:val="left"/>
        <w:outlineLvl w:val="1"/>
      </w:pPr>
      <w:bookmarkStart w:id="142" w:name="heading_84"/>
      <w:bookmarkStart w:id="143" w:name="_Toc15264"/>
      <w:r>
        <w:rPr>
          <w:rFonts w:ascii="Arial" w:hAnsi="Arial" w:eastAsia="等线" w:cs="Arial"/>
          <w:b/>
          <w:sz w:val="32"/>
        </w:rPr>
        <w:t>9.6 应急演练管理要求</w:t>
      </w:r>
      <w:bookmarkEnd w:id="142"/>
      <w:bookmarkEnd w:id="143"/>
    </w:p>
    <w:p w14:paraId="282B7617">
      <w:pPr>
        <w:numPr>
          <w:ilvl w:val="0"/>
          <w:numId w:val="26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脚手架搭设完成后7日内组织一次综合应急演练，模拟高处坠落、架体坍塌场景；</w:t>
      </w:r>
    </w:p>
    <w:p w14:paraId="7C839508">
      <w:pPr>
        <w:numPr>
          <w:ilvl w:val="0"/>
          <w:numId w:val="26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所有架子工、现场管理人员全员参与演练，记录演练过程、影像资料；</w:t>
      </w:r>
    </w:p>
    <w:p w14:paraId="2063C1D8">
      <w:pPr>
        <w:numPr>
          <w:ilvl w:val="0"/>
          <w:numId w:val="26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演练结束总结不足，优化应急处置流程，更新预案缺陷；</w:t>
      </w:r>
    </w:p>
    <w:p w14:paraId="01A51475">
      <w:pPr>
        <w:numPr>
          <w:ilvl w:val="0"/>
          <w:numId w:val="27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高温、夏季增加中暑专项小型演练。</w:t>
      </w:r>
    </w:p>
    <w:p w14:paraId="732B72AB">
      <w:pPr>
        <w:spacing w:before="380" w:after="140" w:line="288" w:lineRule="auto"/>
        <w:ind w:left="0"/>
        <w:jc w:val="left"/>
        <w:outlineLvl w:val="0"/>
      </w:pPr>
      <w:bookmarkStart w:id="144" w:name="heading_85"/>
      <w:bookmarkStart w:id="145" w:name="_Toc9255"/>
      <w:r>
        <w:rPr>
          <w:rFonts w:ascii="Arial" w:hAnsi="Arial" w:eastAsia="等线" w:cs="Arial"/>
          <w:b/>
          <w:sz w:val="36"/>
        </w:rPr>
        <w:t>十、文明施工、成品保护及环境保护措施</w:t>
      </w:r>
      <w:bookmarkEnd w:id="144"/>
      <w:bookmarkEnd w:id="145"/>
    </w:p>
    <w:p w14:paraId="3D5ED5FD">
      <w:pPr>
        <w:spacing w:before="320" w:after="120" w:line="288" w:lineRule="auto"/>
        <w:ind w:left="0"/>
        <w:jc w:val="left"/>
        <w:outlineLvl w:val="1"/>
      </w:pPr>
      <w:bookmarkStart w:id="146" w:name="heading_86"/>
      <w:bookmarkStart w:id="147" w:name="_Toc3006"/>
      <w:r>
        <w:rPr>
          <w:rFonts w:ascii="Arial" w:hAnsi="Arial" w:eastAsia="等线" w:cs="Arial"/>
          <w:b/>
          <w:sz w:val="32"/>
        </w:rPr>
        <w:t>10.1 场内材料文明堆放管理</w:t>
      </w:r>
      <w:bookmarkEnd w:id="146"/>
      <w:bookmarkEnd w:id="147"/>
    </w:p>
    <w:p w14:paraId="413DAFFE">
      <w:pPr>
        <w:numPr>
          <w:ilvl w:val="0"/>
          <w:numId w:val="27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钢管、扣件、脚手板分区整齐码放，设置标识牌，不得占用体育馆人行通道；</w:t>
      </w:r>
    </w:p>
    <w:p w14:paraId="3682C41C">
      <w:pPr>
        <w:numPr>
          <w:ilvl w:val="0"/>
          <w:numId w:val="27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钢管堆放搭设专用支架，避免直接接触地面地砖；扣件统一装箱，保持场地整洁；</w:t>
      </w:r>
    </w:p>
    <w:p w14:paraId="446C9A8F">
      <w:pPr>
        <w:numPr>
          <w:ilvl w:val="0"/>
          <w:numId w:val="27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每日搭设、拆除完成后清理现场散落扣件、管材，做到工完场清。</w:t>
      </w:r>
    </w:p>
    <w:p w14:paraId="24BB5666">
      <w:pPr>
        <w:spacing w:before="320" w:after="120" w:line="288" w:lineRule="auto"/>
        <w:ind w:left="0"/>
        <w:jc w:val="left"/>
        <w:outlineLvl w:val="1"/>
      </w:pPr>
      <w:bookmarkStart w:id="148" w:name="heading_87"/>
      <w:bookmarkStart w:id="149" w:name="_Toc25256"/>
      <w:r>
        <w:rPr>
          <w:rFonts w:ascii="Arial" w:hAnsi="Arial" w:eastAsia="等线" w:cs="Arial"/>
          <w:b/>
          <w:sz w:val="32"/>
        </w:rPr>
        <w:t>10.2 体育馆原有建筑成品保护措施</w:t>
      </w:r>
      <w:bookmarkEnd w:id="148"/>
      <w:bookmarkEnd w:id="149"/>
    </w:p>
    <w:p w14:paraId="36B9AC59">
      <w:pPr>
        <w:numPr>
          <w:ilvl w:val="0"/>
          <w:numId w:val="27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搭设前地面满铺加厚成品保护膜，立杆底部增设橡胶缓冲垫，防止压裂地砖；</w:t>
      </w:r>
    </w:p>
    <w:p w14:paraId="34961C74">
      <w:pPr>
        <w:numPr>
          <w:ilvl w:val="0"/>
          <w:numId w:val="27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场馆墙面、门窗、看台座椅全部覆盖珍珠棉保护膜，钢管转运轻拿轻放，禁止拖拽磕碰；</w:t>
      </w:r>
    </w:p>
    <w:p w14:paraId="2A1EF7CE">
      <w:pPr>
        <w:numPr>
          <w:ilvl w:val="0"/>
          <w:numId w:val="27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搭设过程钢管端头包裹软布，避免撞击混凝土柱、钢结构屋架；</w:t>
      </w:r>
    </w:p>
    <w:p w14:paraId="6D2D9A5D">
      <w:pPr>
        <w:numPr>
          <w:ilvl w:val="0"/>
          <w:numId w:val="27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拆除作业缓慢传递管材，禁止钢管倾倒撞击原有装饰面层；</w:t>
      </w:r>
    </w:p>
    <w:p w14:paraId="7D289F2C">
      <w:pPr>
        <w:numPr>
          <w:ilvl w:val="0"/>
          <w:numId w:val="27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动火作业下方铺设防火毯，防止焊渣灼伤地面、墙面装饰。</w:t>
      </w:r>
    </w:p>
    <w:p w14:paraId="2E2A1D72">
      <w:pPr>
        <w:spacing w:before="320" w:after="120" w:line="288" w:lineRule="auto"/>
        <w:ind w:left="0"/>
        <w:jc w:val="left"/>
        <w:outlineLvl w:val="1"/>
      </w:pPr>
      <w:bookmarkStart w:id="150" w:name="heading_88"/>
      <w:bookmarkStart w:id="151" w:name="_Toc8522"/>
      <w:r>
        <w:rPr>
          <w:rFonts w:ascii="Arial" w:hAnsi="Arial" w:eastAsia="等线" w:cs="Arial"/>
          <w:b/>
          <w:sz w:val="32"/>
        </w:rPr>
        <w:t>10.3 施工扬尘、噪声污染控制</w:t>
      </w:r>
      <w:bookmarkEnd w:id="150"/>
      <w:bookmarkEnd w:id="151"/>
    </w:p>
    <w:p w14:paraId="28B23037">
      <w:pPr>
        <w:numPr>
          <w:ilvl w:val="0"/>
          <w:numId w:val="27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拆除旧吊顶、清理建筑垃圾时洒水降尘，配备小型喷雾器；</w:t>
      </w:r>
    </w:p>
    <w:p w14:paraId="28260B1B">
      <w:pPr>
        <w:numPr>
          <w:ilvl w:val="0"/>
          <w:numId w:val="28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建筑垃圾装入密闭编织袋转运，禁止现场扬撒；</w:t>
      </w:r>
    </w:p>
    <w:p w14:paraId="39B0544B">
      <w:pPr>
        <w:numPr>
          <w:ilvl w:val="0"/>
          <w:numId w:val="28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钢管切割、敲击作业避开场馆运营休息时段，减少噪声扰民；</w:t>
      </w:r>
    </w:p>
    <w:p w14:paraId="66742E04">
      <w:pPr>
        <w:numPr>
          <w:ilvl w:val="0"/>
          <w:numId w:val="28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室内作业关闭场馆门窗，降低噪音扩散。</w:t>
      </w:r>
    </w:p>
    <w:p w14:paraId="0D8CB7A4">
      <w:pPr>
        <w:spacing w:before="320" w:after="120" w:line="288" w:lineRule="auto"/>
        <w:ind w:left="0"/>
        <w:jc w:val="left"/>
        <w:outlineLvl w:val="1"/>
      </w:pPr>
      <w:bookmarkStart w:id="152" w:name="heading_89"/>
      <w:bookmarkStart w:id="153" w:name="_Toc5623"/>
      <w:r>
        <w:rPr>
          <w:rFonts w:ascii="Arial" w:hAnsi="Arial" w:eastAsia="等线" w:cs="Arial"/>
          <w:b/>
          <w:sz w:val="32"/>
        </w:rPr>
        <w:t>10.4 建筑垃圾清运管理</w:t>
      </w:r>
      <w:bookmarkEnd w:id="152"/>
      <w:bookmarkEnd w:id="153"/>
    </w:p>
    <w:p w14:paraId="4DD5911E">
      <w:pPr>
        <w:numPr>
          <w:ilvl w:val="0"/>
          <w:numId w:val="28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施工垃圾分类堆放，建筑垃圾、包装废料分开收集；</w:t>
      </w:r>
    </w:p>
    <w:p w14:paraId="31DCC1AF">
      <w:pPr>
        <w:numPr>
          <w:ilvl w:val="0"/>
          <w:numId w:val="28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每日定时清运出场，不在馆内长期堆积；</w:t>
      </w:r>
    </w:p>
    <w:p w14:paraId="1C9D2671">
      <w:pPr>
        <w:numPr>
          <w:ilvl w:val="0"/>
          <w:numId w:val="28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清运车辆密闭覆盖，防止沿途遗撒垃圾。</w:t>
      </w:r>
    </w:p>
    <w:p w14:paraId="383BE4BC">
      <w:pPr>
        <w:spacing w:before="380" w:after="140" w:line="288" w:lineRule="auto"/>
        <w:ind w:left="0"/>
        <w:jc w:val="left"/>
        <w:outlineLvl w:val="0"/>
      </w:pPr>
      <w:bookmarkStart w:id="154" w:name="heading_90"/>
      <w:bookmarkStart w:id="155" w:name="_Toc30247"/>
      <w:r>
        <w:rPr>
          <w:rFonts w:ascii="Arial" w:hAnsi="Arial" w:eastAsia="等线" w:cs="Arial"/>
          <w:b/>
          <w:sz w:val="36"/>
        </w:rPr>
        <w:t>十一、质量保证措施</w:t>
      </w:r>
      <w:bookmarkEnd w:id="154"/>
      <w:bookmarkEnd w:id="155"/>
    </w:p>
    <w:p w14:paraId="57F37759">
      <w:pPr>
        <w:numPr>
          <w:ilvl w:val="0"/>
          <w:numId w:val="28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材料进场执行双检制度：外观检查+见证取样送检，不合格材料坚决退场，杜绝劣质钢管、扣件上架；</w:t>
      </w:r>
    </w:p>
    <w:p w14:paraId="3135BC99">
      <w:pPr>
        <w:numPr>
          <w:ilvl w:val="0"/>
          <w:numId w:val="28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立杆放线精准定位，技术员全程跟踪立杆摆放，纵、横距偏差超标立即调整；</w:t>
      </w:r>
    </w:p>
    <w:p w14:paraId="1E586D95">
      <w:pPr>
        <w:numPr>
          <w:ilvl w:val="0"/>
          <w:numId w:val="28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扣件扭矩100%检测，每根杆件扣件全部复紧，杜绝松动节点；</w:t>
      </w:r>
    </w:p>
    <w:p w14:paraId="6680C14D">
      <w:pPr>
        <w:numPr>
          <w:ilvl w:val="0"/>
          <w:numId w:val="28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剪刀撑、连墙件同步搭设，严禁事后补设，技术负责人每日核查构造完整性；</w:t>
      </w:r>
    </w:p>
    <w:p w14:paraId="089E7879">
      <w:pPr>
        <w:numPr>
          <w:ilvl w:val="0"/>
          <w:numId w:val="29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脚手板满铺固定，专人检查探头、缝隙，消除滑移、翘头隐患；</w:t>
      </w:r>
    </w:p>
    <w:p w14:paraId="117965F5">
      <w:pPr>
        <w:numPr>
          <w:ilvl w:val="0"/>
          <w:numId w:val="29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分阶段验收严格执行，无验收记录禁止投入使用，验收发现质量隐患闭环整改；</w:t>
      </w:r>
    </w:p>
    <w:p w14:paraId="1372732E">
      <w:pPr>
        <w:numPr>
          <w:ilvl w:val="0"/>
          <w:numId w:val="29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搭设、拆除班组固定专人，岗前技术交底全覆盖，统一施工工艺标准；</w:t>
      </w:r>
    </w:p>
    <w:p w14:paraId="2578C964">
      <w:pPr>
        <w:numPr>
          <w:ilvl w:val="0"/>
          <w:numId w:val="29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建立脚手架质量台账，材料合格证、检测报告、验收记录、影像资料统一归档留存。</w:t>
      </w:r>
    </w:p>
    <w:sectPr>
      <w:footerReference r:id="rId3" w:type="default"/>
      <w:pgSz w:w="11905" w:h="16840"/>
      <w:pgNumType w:fmt="decimal"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F752A8">
    <w:r>
      <w:rPr>
        <w:sz w:val="21"/>
      </w:rPr>
      <w:pict>
        <v:shape id="_x0000_s2049" o:spid="_x0000_s2049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5D078961">
                <w:pPr>
                  <w:pStyle w:val="3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4E4E29"/>
    <w:multiLevelType w:val="singleLevel"/>
    <w:tmpl w:val="804E4E29"/>
    <w:lvl w:ilvl="0" w:tentative="0">
      <w:start w:val="6"/>
      <w:numFmt w:val="decimal"/>
      <w:lvlText w:val="%1."/>
      <w:lvlJc w:val="left"/>
      <w:rPr>
        <w:color w:val="3370FF"/>
      </w:rPr>
    </w:lvl>
  </w:abstractNum>
  <w:abstractNum w:abstractNumId="1">
    <w:nsid w:val="813A4B87"/>
    <w:multiLevelType w:val="singleLevel"/>
    <w:tmpl w:val="813A4B87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2">
    <w:nsid w:val="825EC3C5"/>
    <w:multiLevelType w:val="singleLevel"/>
    <w:tmpl w:val="825EC3C5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3">
    <w:nsid w:val="845B5372"/>
    <w:multiLevelType w:val="singleLevel"/>
    <w:tmpl w:val="845B5372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4">
    <w:nsid w:val="8461FADE"/>
    <w:multiLevelType w:val="singleLevel"/>
    <w:tmpl w:val="8461FADE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5">
    <w:nsid w:val="84994F45"/>
    <w:multiLevelType w:val="singleLevel"/>
    <w:tmpl w:val="84994F45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6">
    <w:nsid w:val="87B75F0A"/>
    <w:multiLevelType w:val="singleLevel"/>
    <w:tmpl w:val="87B75F0A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7">
    <w:nsid w:val="883B3669"/>
    <w:multiLevelType w:val="singleLevel"/>
    <w:tmpl w:val="883B3669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8">
    <w:nsid w:val="891523D9"/>
    <w:multiLevelType w:val="singleLevel"/>
    <w:tmpl w:val="891523D9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9">
    <w:nsid w:val="8CAEB125"/>
    <w:multiLevelType w:val="singleLevel"/>
    <w:tmpl w:val="8CAEB125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10">
    <w:nsid w:val="8E6D16C5"/>
    <w:multiLevelType w:val="singleLevel"/>
    <w:tmpl w:val="8E6D16C5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11">
    <w:nsid w:val="9017BA21"/>
    <w:multiLevelType w:val="singleLevel"/>
    <w:tmpl w:val="9017BA21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12">
    <w:nsid w:val="90D96B34"/>
    <w:multiLevelType w:val="singleLevel"/>
    <w:tmpl w:val="90D96B34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13">
    <w:nsid w:val="91995D4F"/>
    <w:multiLevelType w:val="singleLevel"/>
    <w:tmpl w:val="91995D4F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14">
    <w:nsid w:val="91B69C97"/>
    <w:multiLevelType w:val="singleLevel"/>
    <w:tmpl w:val="91B69C97"/>
    <w:lvl w:ilvl="0" w:tentative="0">
      <w:start w:val="6"/>
      <w:numFmt w:val="decimal"/>
      <w:lvlText w:val="%1."/>
      <w:lvlJc w:val="left"/>
      <w:rPr>
        <w:color w:val="3370FF"/>
      </w:rPr>
    </w:lvl>
  </w:abstractNum>
  <w:abstractNum w:abstractNumId="15">
    <w:nsid w:val="9239341B"/>
    <w:multiLevelType w:val="singleLevel"/>
    <w:tmpl w:val="9239341B"/>
    <w:lvl w:ilvl="0" w:tentative="0">
      <w:start w:val="5"/>
      <w:numFmt w:val="decimal"/>
      <w:lvlText w:val="%1."/>
      <w:lvlJc w:val="left"/>
      <w:rPr>
        <w:color w:val="3370FF"/>
      </w:rPr>
    </w:lvl>
  </w:abstractNum>
  <w:abstractNum w:abstractNumId="16">
    <w:nsid w:val="9288B902"/>
    <w:multiLevelType w:val="singleLevel"/>
    <w:tmpl w:val="9288B902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17">
    <w:nsid w:val="92C4F22A"/>
    <w:multiLevelType w:val="singleLevel"/>
    <w:tmpl w:val="92C4F22A"/>
    <w:lvl w:ilvl="0" w:tentative="0">
      <w:start w:val="5"/>
      <w:numFmt w:val="decimal"/>
      <w:lvlText w:val="%1."/>
      <w:lvlJc w:val="left"/>
      <w:rPr>
        <w:color w:val="3370FF"/>
      </w:rPr>
    </w:lvl>
  </w:abstractNum>
  <w:abstractNum w:abstractNumId="18">
    <w:nsid w:val="930EE254"/>
    <w:multiLevelType w:val="singleLevel"/>
    <w:tmpl w:val="930EE254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19">
    <w:nsid w:val="9377BC45"/>
    <w:multiLevelType w:val="singleLevel"/>
    <w:tmpl w:val="9377BC45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20">
    <w:nsid w:val="941D12A9"/>
    <w:multiLevelType w:val="singleLevel"/>
    <w:tmpl w:val="941D12A9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21">
    <w:nsid w:val="952530A5"/>
    <w:multiLevelType w:val="singleLevel"/>
    <w:tmpl w:val="952530A5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22">
    <w:nsid w:val="95E682A1"/>
    <w:multiLevelType w:val="singleLevel"/>
    <w:tmpl w:val="95E682A1"/>
    <w:lvl w:ilvl="0" w:tentative="0">
      <w:start w:val="5"/>
      <w:numFmt w:val="decimal"/>
      <w:lvlText w:val="%1."/>
      <w:lvlJc w:val="left"/>
      <w:rPr>
        <w:color w:val="3370FF"/>
      </w:rPr>
    </w:lvl>
  </w:abstractNum>
  <w:abstractNum w:abstractNumId="23">
    <w:nsid w:val="96E5236C"/>
    <w:multiLevelType w:val="singleLevel"/>
    <w:tmpl w:val="96E5236C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24">
    <w:nsid w:val="98CD717A"/>
    <w:multiLevelType w:val="singleLevel"/>
    <w:tmpl w:val="98CD717A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25">
    <w:nsid w:val="99D419CA"/>
    <w:multiLevelType w:val="singleLevel"/>
    <w:tmpl w:val="99D419CA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26">
    <w:nsid w:val="9ACF65A0"/>
    <w:multiLevelType w:val="singleLevel"/>
    <w:tmpl w:val="9ACF65A0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27">
    <w:nsid w:val="9B1F845E"/>
    <w:multiLevelType w:val="singleLevel"/>
    <w:tmpl w:val="9B1F845E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28">
    <w:nsid w:val="9BA6347D"/>
    <w:multiLevelType w:val="singleLevel"/>
    <w:tmpl w:val="9BA6347D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29">
    <w:nsid w:val="9C11E984"/>
    <w:multiLevelType w:val="singleLevel"/>
    <w:tmpl w:val="9C11E984"/>
    <w:lvl w:ilvl="0" w:tentative="0">
      <w:start w:val="5"/>
      <w:numFmt w:val="decimal"/>
      <w:lvlText w:val="%1."/>
      <w:lvlJc w:val="left"/>
      <w:rPr>
        <w:color w:val="3370FF"/>
      </w:rPr>
    </w:lvl>
  </w:abstractNum>
  <w:abstractNum w:abstractNumId="30">
    <w:nsid w:val="9C7198AA"/>
    <w:multiLevelType w:val="singleLevel"/>
    <w:tmpl w:val="9C7198AA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31">
    <w:nsid w:val="9C8AC8EF"/>
    <w:multiLevelType w:val="singleLevel"/>
    <w:tmpl w:val="9C8AC8EF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32">
    <w:nsid w:val="9C919DE1"/>
    <w:multiLevelType w:val="singleLevel"/>
    <w:tmpl w:val="9C919DE1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33">
    <w:nsid w:val="9CD0C84A"/>
    <w:multiLevelType w:val="singleLevel"/>
    <w:tmpl w:val="9CD0C84A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34">
    <w:nsid w:val="9D5D7490"/>
    <w:multiLevelType w:val="singleLevel"/>
    <w:tmpl w:val="9D5D7490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35">
    <w:nsid w:val="9D7EB8E6"/>
    <w:multiLevelType w:val="singleLevel"/>
    <w:tmpl w:val="9D7EB8E6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36">
    <w:nsid w:val="9D9F4F4D"/>
    <w:multiLevelType w:val="singleLevel"/>
    <w:tmpl w:val="9D9F4F4D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37">
    <w:nsid w:val="9DFC6F65"/>
    <w:multiLevelType w:val="singleLevel"/>
    <w:tmpl w:val="9DFC6F65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38">
    <w:nsid w:val="9F81B9F9"/>
    <w:multiLevelType w:val="singleLevel"/>
    <w:tmpl w:val="9F81B9F9"/>
    <w:lvl w:ilvl="0" w:tentative="0">
      <w:start w:val="5"/>
      <w:numFmt w:val="decimal"/>
      <w:lvlText w:val="%1."/>
      <w:lvlJc w:val="left"/>
      <w:rPr>
        <w:color w:val="3370FF"/>
      </w:rPr>
    </w:lvl>
  </w:abstractNum>
  <w:abstractNum w:abstractNumId="39">
    <w:nsid w:val="9F91FE98"/>
    <w:multiLevelType w:val="singleLevel"/>
    <w:tmpl w:val="9F91FE98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40">
    <w:nsid w:val="9F94E439"/>
    <w:multiLevelType w:val="singleLevel"/>
    <w:tmpl w:val="9F94E439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41">
    <w:nsid w:val="A0C93552"/>
    <w:multiLevelType w:val="singleLevel"/>
    <w:tmpl w:val="A0C93552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42">
    <w:nsid w:val="A0F05207"/>
    <w:multiLevelType w:val="singleLevel"/>
    <w:tmpl w:val="A0F05207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43">
    <w:nsid w:val="A0F25EF7"/>
    <w:multiLevelType w:val="singleLevel"/>
    <w:tmpl w:val="A0F25EF7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44">
    <w:nsid w:val="A125D1D3"/>
    <w:multiLevelType w:val="singleLevel"/>
    <w:tmpl w:val="A125D1D3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45">
    <w:nsid w:val="A25F19CE"/>
    <w:multiLevelType w:val="singleLevel"/>
    <w:tmpl w:val="A25F19CE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46">
    <w:nsid w:val="A362769C"/>
    <w:multiLevelType w:val="singleLevel"/>
    <w:tmpl w:val="A362769C"/>
    <w:lvl w:ilvl="0" w:tentative="0">
      <w:start w:val="5"/>
      <w:numFmt w:val="decimal"/>
      <w:lvlText w:val="%1."/>
      <w:lvlJc w:val="left"/>
      <w:rPr>
        <w:color w:val="3370FF"/>
      </w:rPr>
    </w:lvl>
  </w:abstractNum>
  <w:abstractNum w:abstractNumId="47">
    <w:nsid w:val="A4433E0D"/>
    <w:multiLevelType w:val="singleLevel"/>
    <w:tmpl w:val="A4433E0D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48">
    <w:nsid w:val="A5435042"/>
    <w:multiLevelType w:val="singleLevel"/>
    <w:tmpl w:val="A5435042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49">
    <w:nsid w:val="A750D230"/>
    <w:multiLevelType w:val="singleLevel"/>
    <w:tmpl w:val="A750D230"/>
    <w:lvl w:ilvl="0" w:tentative="0">
      <w:start w:val="6"/>
      <w:numFmt w:val="decimal"/>
      <w:lvlText w:val="%1."/>
      <w:lvlJc w:val="left"/>
      <w:rPr>
        <w:color w:val="3370FF"/>
      </w:rPr>
    </w:lvl>
  </w:abstractNum>
  <w:abstractNum w:abstractNumId="50">
    <w:nsid w:val="A904AA35"/>
    <w:multiLevelType w:val="singleLevel"/>
    <w:tmpl w:val="A904AA35"/>
    <w:lvl w:ilvl="0" w:tentative="0">
      <w:start w:val="5"/>
      <w:numFmt w:val="decimal"/>
      <w:lvlText w:val="%1."/>
      <w:lvlJc w:val="left"/>
      <w:rPr>
        <w:color w:val="3370FF"/>
      </w:rPr>
    </w:lvl>
  </w:abstractNum>
  <w:abstractNum w:abstractNumId="51">
    <w:nsid w:val="A97D620A"/>
    <w:multiLevelType w:val="singleLevel"/>
    <w:tmpl w:val="A97D620A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52">
    <w:nsid w:val="A9AC3AA7"/>
    <w:multiLevelType w:val="singleLevel"/>
    <w:tmpl w:val="A9AC3AA7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53">
    <w:nsid w:val="AAF3F3FA"/>
    <w:multiLevelType w:val="singleLevel"/>
    <w:tmpl w:val="AAF3F3FA"/>
    <w:lvl w:ilvl="0" w:tentative="0">
      <w:start w:val="5"/>
      <w:numFmt w:val="decimal"/>
      <w:lvlText w:val="%1."/>
      <w:lvlJc w:val="left"/>
      <w:rPr>
        <w:color w:val="3370FF"/>
      </w:rPr>
    </w:lvl>
  </w:abstractNum>
  <w:abstractNum w:abstractNumId="54">
    <w:nsid w:val="AC38AFEB"/>
    <w:multiLevelType w:val="singleLevel"/>
    <w:tmpl w:val="AC38AFEB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55">
    <w:nsid w:val="AD37AD84"/>
    <w:multiLevelType w:val="singleLevel"/>
    <w:tmpl w:val="AD37AD84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56">
    <w:nsid w:val="AF139D7D"/>
    <w:multiLevelType w:val="singleLevel"/>
    <w:tmpl w:val="AF139D7D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57">
    <w:nsid w:val="B0082E4F"/>
    <w:multiLevelType w:val="singleLevel"/>
    <w:tmpl w:val="B0082E4F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58">
    <w:nsid w:val="B02A9460"/>
    <w:multiLevelType w:val="singleLevel"/>
    <w:tmpl w:val="B02A9460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59">
    <w:nsid w:val="B08374AC"/>
    <w:multiLevelType w:val="singleLevel"/>
    <w:tmpl w:val="B08374AC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60">
    <w:nsid w:val="B0ED9BEA"/>
    <w:multiLevelType w:val="singleLevel"/>
    <w:tmpl w:val="B0ED9BEA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61">
    <w:nsid w:val="B0F1ACD9"/>
    <w:multiLevelType w:val="singleLevel"/>
    <w:tmpl w:val="B0F1ACD9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62">
    <w:nsid w:val="B15ABE86"/>
    <w:multiLevelType w:val="singleLevel"/>
    <w:tmpl w:val="B15ABE86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63">
    <w:nsid w:val="B1CC6FF1"/>
    <w:multiLevelType w:val="singleLevel"/>
    <w:tmpl w:val="B1CC6FF1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64">
    <w:nsid w:val="B23A94A9"/>
    <w:multiLevelType w:val="singleLevel"/>
    <w:tmpl w:val="B23A94A9"/>
    <w:lvl w:ilvl="0" w:tentative="0">
      <w:start w:val="5"/>
      <w:numFmt w:val="decimal"/>
      <w:lvlText w:val="%1."/>
      <w:lvlJc w:val="left"/>
      <w:rPr>
        <w:color w:val="3370FF"/>
      </w:rPr>
    </w:lvl>
  </w:abstractNum>
  <w:abstractNum w:abstractNumId="65">
    <w:nsid w:val="B4E02BC3"/>
    <w:multiLevelType w:val="singleLevel"/>
    <w:tmpl w:val="B4E02BC3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66">
    <w:nsid w:val="B53F3350"/>
    <w:multiLevelType w:val="singleLevel"/>
    <w:tmpl w:val="B53F3350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67">
    <w:nsid w:val="B5601969"/>
    <w:multiLevelType w:val="singleLevel"/>
    <w:tmpl w:val="B5601969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68">
    <w:nsid w:val="B5CF74F5"/>
    <w:multiLevelType w:val="singleLevel"/>
    <w:tmpl w:val="B5CF74F5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69">
    <w:nsid w:val="B5E306ED"/>
    <w:multiLevelType w:val="singleLevel"/>
    <w:tmpl w:val="B5E306ED"/>
    <w:lvl w:ilvl="0" w:tentative="0">
      <w:start w:val="5"/>
      <w:numFmt w:val="decimal"/>
      <w:lvlText w:val="%1."/>
      <w:lvlJc w:val="left"/>
      <w:rPr>
        <w:color w:val="3370FF"/>
      </w:rPr>
    </w:lvl>
  </w:abstractNum>
  <w:abstractNum w:abstractNumId="70">
    <w:nsid w:val="B62DFF5B"/>
    <w:multiLevelType w:val="singleLevel"/>
    <w:tmpl w:val="B62DFF5B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71">
    <w:nsid w:val="B88D21A8"/>
    <w:multiLevelType w:val="singleLevel"/>
    <w:tmpl w:val="B88D21A8"/>
    <w:lvl w:ilvl="0" w:tentative="0">
      <w:start w:val="6"/>
      <w:numFmt w:val="decimal"/>
      <w:lvlText w:val="%1."/>
      <w:lvlJc w:val="left"/>
      <w:rPr>
        <w:color w:val="3370FF"/>
      </w:rPr>
    </w:lvl>
  </w:abstractNum>
  <w:abstractNum w:abstractNumId="72">
    <w:nsid w:val="B8CEF35B"/>
    <w:multiLevelType w:val="singleLevel"/>
    <w:tmpl w:val="B8CEF35B"/>
    <w:lvl w:ilvl="0" w:tentative="0">
      <w:start w:val="5"/>
      <w:numFmt w:val="decimal"/>
      <w:lvlText w:val="%1."/>
      <w:lvlJc w:val="left"/>
      <w:rPr>
        <w:color w:val="3370FF"/>
      </w:rPr>
    </w:lvl>
  </w:abstractNum>
  <w:abstractNum w:abstractNumId="73">
    <w:nsid w:val="B99465BD"/>
    <w:multiLevelType w:val="singleLevel"/>
    <w:tmpl w:val="B99465BD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74">
    <w:nsid w:val="BA550FDB"/>
    <w:multiLevelType w:val="singleLevel"/>
    <w:tmpl w:val="BA550FDB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75">
    <w:nsid w:val="BB01E1DA"/>
    <w:multiLevelType w:val="singleLevel"/>
    <w:tmpl w:val="BB01E1DA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76">
    <w:nsid w:val="BB64CFA9"/>
    <w:multiLevelType w:val="singleLevel"/>
    <w:tmpl w:val="BB64CFA9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77">
    <w:nsid w:val="BC837A95"/>
    <w:multiLevelType w:val="singleLevel"/>
    <w:tmpl w:val="BC837A95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78">
    <w:nsid w:val="BCECA0B4"/>
    <w:multiLevelType w:val="singleLevel"/>
    <w:tmpl w:val="BCECA0B4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79">
    <w:nsid w:val="BDA1395C"/>
    <w:multiLevelType w:val="singleLevel"/>
    <w:tmpl w:val="BDA1395C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80">
    <w:nsid w:val="BE8A4F4C"/>
    <w:multiLevelType w:val="singleLevel"/>
    <w:tmpl w:val="BE8A4F4C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81">
    <w:nsid w:val="BE923771"/>
    <w:multiLevelType w:val="singleLevel"/>
    <w:tmpl w:val="BE923771"/>
    <w:lvl w:ilvl="0" w:tentative="0">
      <w:start w:val="5"/>
      <w:numFmt w:val="decimal"/>
      <w:lvlText w:val="%1."/>
      <w:lvlJc w:val="left"/>
      <w:rPr>
        <w:color w:val="3370FF"/>
      </w:rPr>
    </w:lvl>
  </w:abstractNum>
  <w:abstractNum w:abstractNumId="82">
    <w:nsid w:val="BEDBFA51"/>
    <w:multiLevelType w:val="singleLevel"/>
    <w:tmpl w:val="BEDBFA51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83">
    <w:nsid w:val="BF205925"/>
    <w:multiLevelType w:val="singleLevel"/>
    <w:tmpl w:val="BF205925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84">
    <w:nsid w:val="BF50FE6B"/>
    <w:multiLevelType w:val="singleLevel"/>
    <w:tmpl w:val="BF50FE6B"/>
    <w:lvl w:ilvl="0" w:tentative="0">
      <w:start w:val="6"/>
      <w:numFmt w:val="decimal"/>
      <w:lvlText w:val="%1."/>
      <w:lvlJc w:val="left"/>
      <w:rPr>
        <w:color w:val="3370FF"/>
      </w:rPr>
    </w:lvl>
  </w:abstractNum>
  <w:abstractNum w:abstractNumId="85">
    <w:nsid w:val="C0283A65"/>
    <w:multiLevelType w:val="singleLevel"/>
    <w:tmpl w:val="C0283A65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86">
    <w:nsid w:val="C0915F4F"/>
    <w:multiLevelType w:val="singleLevel"/>
    <w:tmpl w:val="C0915F4F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87">
    <w:nsid w:val="C17C4D43"/>
    <w:multiLevelType w:val="singleLevel"/>
    <w:tmpl w:val="C17C4D43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88">
    <w:nsid w:val="C4E0D24A"/>
    <w:multiLevelType w:val="singleLevel"/>
    <w:tmpl w:val="C4E0D24A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89">
    <w:nsid w:val="C4EA4DBF"/>
    <w:multiLevelType w:val="singleLevel"/>
    <w:tmpl w:val="C4EA4DBF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90">
    <w:nsid w:val="C560BE57"/>
    <w:multiLevelType w:val="singleLevel"/>
    <w:tmpl w:val="C560BE57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91">
    <w:nsid w:val="C83AAF60"/>
    <w:multiLevelType w:val="singleLevel"/>
    <w:tmpl w:val="C83AAF60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92">
    <w:nsid w:val="C8879AEF"/>
    <w:multiLevelType w:val="singleLevel"/>
    <w:tmpl w:val="C8879AEF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93">
    <w:nsid w:val="C90D1B09"/>
    <w:multiLevelType w:val="singleLevel"/>
    <w:tmpl w:val="C90D1B09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94">
    <w:nsid w:val="C9412743"/>
    <w:multiLevelType w:val="singleLevel"/>
    <w:tmpl w:val="C9412743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95">
    <w:nsid w:val="C9C05784"/>
    <w:multiLevelType w:val="singleLevel"/>
    <w:tmpl w:val="C9C05784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96">
    <w:nsid w:val="CB0CECA5"/>
    <w:multiLevelType w:val="singleLevel"/>
    <w:tmpl w:val="CB0CECA5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97">
    <w:nsid w:val="CB94649F"/>
    <w:multiLevelType w:val="singleLevel"/>
    <w:tmpl w:val="CB94649F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98">
    <w:nsid w:val="CD699D1D"/>
    <w:multiLevelType w:val="singleLevel"/>
    <w:tmpl w:val="CD699D1D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99">
    <w:nsid w:val="CF092B84"/>
    <w:multiLevelType w:val="singleLevel"/>
    <w:tmpl w:val="CF092B84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100">
    <w:nsid w:val="D1EB1714"/>
    <w:multiLevelType w:val="singleLevel"/>
    <w:tmpl w:val="D1EB1714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101">
    <w:nsid w:val="D2B2DAFD"/>
    <w:multiLevelType w:val="singleLevel"/>
    <w:tmpl w:val="D2B2DAFD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102">
    <w:nsid w:val="D42187FE"/>
    <w:multiLevelType w:val="singleLevel"/>
    <w:tmpl w:val="D42187FE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103">
    <w:nsid w:val="D5F12F34"/>
    <w:multiLevelType w:val="singleLevel"/>
    <w:tmpl w:val="D5F12F34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104">
    <w:nsid w:val="D7936317"/>
    <w:multiLevelType w:val="singleLevel"/>
    <w:tmpl w:val="D7936317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105">
    <w:nsid w:val="D7D140E4"/>
    <w:multiLevelType w:val="singleLevel"/>
    <w:tmpl w:val="D7D140E4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106">
    <w:nsid w:val="D7F9FE59"/>
    <w:multiLevelType w:val="singleLevel"/>
    <w:tmpl w:val="D7F9FE59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107">
    <w:nsid w:val="DAD3A854"/>
    <w:multiLevelType w:val="singleLevel"/>
    <w:tmpl w:val="DAD3A854"/>
    <w:lvl w:ilvl="0" w:tentative="0">
      <w:start w:val="5"/>
      <w:numFmt w:val="decimal"/>
      <w:lvlText w:val="%1."/>
      <w:lvlJc w:val="left"/>
      <w:rPr>
        <w:color w:val="3370FF"/>
      </w:rPr>
    </w:lvl>
  </w:abstractNum>
  <w:abstractNum w:abstractNumId="108">
    <w:nsid w:val="DAE62134"/>
    <w:multiLevelType w:val="singleLevel"/>
    <w:tmpl w:val="DAE62134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109">
    <w:nsid w:val="DAF63FD3"/>
    <w:multiLevelType w:val="singleLevel"/>
    <w:tmpl w:val="DAF63FD3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110">
    <w:nsid w:val="DCBA6B53"/>
    <w:multiLevelType w:val="singleLevel"/>
    <w:tmpl w:val="DCBA6B53"/>
    <w:lvl w:ilvl="0" w:tentative="0">
      <w:start w:val="7"/>
      <w:numFmt w:val="decimal"/>
      <w:lvlText w:val="%1."/>
      <w:lvlJc w:val="left"/>
      <w:rPr>
        <w:color w:val="3370FF"/>
      </w:rPr>
    </w:lvl>
  </w:abstractNum>
  <w:abstractNum w:abstractNumId="111">
    <w:nsid w:val="DD02F921"/>
    <w:multiLevelType w:val="singleLevel"/>
    <w:tmpl w:val="DD02F921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112">
    <w:nsid w:val="DD3DB379"/>
    <w:multiLevelType w:val="singleLevel"/>
    <w:tmpl w:val="DD3DB379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113">
    <w:nsid w:val="DD474A30"/>
    <w:multiLevelType w:val="singleLevel"/>
    <w:tmpl w:val="DD474A30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114">
    <w:nsid w:val="E0294EC7"/>
    <w:multiLevelType w:val="singleLevel"/>
    <w:tmpl w:val="E0294EC7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115">
    <w:nsid w:val="E093A4B0"/>
    <w:multiLevelType w:val="singleLevel"/>
    <w:tmpl w:val="E093A4B0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116">
    <w:nsid w:val="E43A772E"/>
    <w:multiLevelType w:val="singleLevel"/>
    <w:tmpl w:val="E43A772E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117">
    <w:nsid w:val="E4D85DB5"/>
    <w:multiLevelType w:val="singleLevel"/>
    <w:tmpl w:val="E4D85DB5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118">
    <w:nsid w:val="E504947C"/>
    <w:multiLevelType w:val="singleLevel"/>
    <w:tmpl w:val="E504947C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119">
    <w:nsid w:val="E52D9448"/>
    <w:multiLevelType w:val="singleLevel"/>
    <w:tmpl w:val="E52D9448"/>
    <w:lvl w:ilvl="0" w:tentative="0">
      <w:start w:val="5"/>
      <w:numFmt w:val="decimal"/>
      <w:lvlText w:val="%1."/>
      <w:lvlJc w:val="left"/>
      <w:rPr>
        <w:color w:val="3370FF"/>
      </w:rPr>
    </w:lvl>
  </w:abstractNum>
  <w:abstractNum w:abstractNumId="120">
    <w:nsid w:val="E6E98F67"/>
    <w:multiLevelType w:val="singleLevel"/>
    <w:tmpl w:val="E6E98F67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121">
    <w:nsid w:val="E7B27C5B"/>
    <w:multiLevelType w:val="singleLevel"/>
    <w:tmpl w:val="E7B27C5B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122">
    <w:nsid w:val="E887D337"/>
    <w:multiLevelType w:val="singleLevel"/>
    <w:tmpl w:val="E887D337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123">
    <w:nsid w:val="E93EBC56"/>
    <w:multiLevelType w:val="singleLevel"/>
    <w:tmpl w:val="E93EBC56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124">
    <w:nsid w:val="EA28CC15"/>
    <w:multiLevelType w:val="singleLevel"/>
    <w:tmpl w:val="EA28CC15"/>
    <w:lvl w:ilvl="0" w:tentative="0">
      <w:start w:val="5"/>
      <w:numFmt w:val="decimal"/>
      <w:lvlText w:val="%1."/>
      <w:lvlJc w:val="left"/>
      <w:rPr>
        <w:color w:val="3370FF"/>
      </w:rPr>
    </w:lvl>
  </w:abstractNum>
  <w:abstractNum w:abstractNumId="125">
    <w:nsid w:val="EB1B02D4"/>
    <w:multiLevelType w:val="singleLevel"/>
    <w:tmpl w:val="EB1B02D4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126">
    <w:nsid w:val="EFCECDC7"/>
    <w:multiLevelType w:val="singleLevel"/>
    <w:tmpl w:val="EFCECDC7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127">
    <w:nsid w:val="F066642F"/>
    <w:multiLevelType w:val="singleLevel"/>
    <w:tmpl w:val="F066642F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128">
    <w:nsid w:val="F0E89278"/>
    <w:multiLevelType w:val="singleLevel"/>
    <w:tmpl w:val="F0E89278"/>
    <w:lvl w:ilvl="0" w:tentative="0">
      <w:start w:val="5"/>
      <w:numFmt w:val="decimal"/>
      <w:lvlText w:val="%1."/>
      <w:lvlJc w:val="left"/>
      <w:rPr>
        <w:color w:val="3370FF"/>
      </w:rPr>
    </w:lvl>
  </w:abstractNum>
  <w:abstractNum w:abstractNumId="129">
    <w:nsid w:val="F1FCDEFA"/>
    <w:multiLevelType w:val="singleLevel"/>
    <w:tmpl w:val="F1FCDEFA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130">
    <w:nsid w:val="F237ACA1"/>
    <w:multiLevelType w:val="singleLevel"/>
    <w:tmpl w:val="F237ACA1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131">
    <w:nsid w:val="F2A81E1A"/>
    <w:multiLevelType w:val="singleLevel"/>
    <w:tmpl w:val="F2A81E1A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132">
    <w:nsid w:val="F30FC083"/>
    <w:multiLevelType w:val="singleLevel"/>
    <w:tmpl w:val="F30FC083"/>
    <w:lvl w:ilvl="0" w:tentative="0">
      <w:start w:val="5"/>
      <w:numFmt w:val="decimal"/>
      <w:lvlText w:val="%1."/>
      <w:lvlJc w:val="left"/>
      <w:rPr>
        <w:color w:val="3370FF"/>
      </w:rPr>
    </w:lvl>
  </w:abstractNum>
  <w:abstractNum w:abstractNumId="133">
    <w:nsid w:val="F3A33954"/>
    <w:multiLevelType w:val="singleLevel"/>
    <w:tmpl w:val="F3A33954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134">
    <w:nsid w:val="F3B956F0"/>
    <w:multiLevelType w:val="singleLevel"/>
    <w:tmpl w:val="F3B956F0"/>
    <w:lvl w:ilvl="0" w:tentative="0">
      <w:start w:val="5"/>
      <w:numFmt w:val="decimal"/>
      <w:lvlText w:val="%1."/>
      <w:lvlJc w:val="left"/>
      <w:rPr>
        <w:color w:val="3370FF"/>
      </w:rPr>
    </w:lvl>
  </w:abstractNum>
  <w:abstractNum w:abstractNumId="135">
    <w:nsid w:val="F411B296"/>
    <w:multiLevelType w:val="singleLevel"/>
    <w:tmpl w:val="F411B296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136">
    <w:nsid w:val="F46CCC20"/>
    <w:multiLevelType w:val="singleLevel"/>
    <w:tmpl w:val="F46CCC20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137">
    <w:nsid w:val="F4A942FE"/>
    <w:multiLevelType w:val="singleLevel"/>
    <w:tmpl w:val="F4A942FE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138">
    <w:nsid w:val="F4B5D9F5"/>
    <w:multiLevelType w:val="singleLevel"/>
    <w:tmpl w:val="F4B5D9F5"/>
    <w:lvl w:ilvl="0" w:tentative="0">
      <w:start w:val="5"/>
      <w:numFmt w:val="decimal"/>
      <w:lvlText w:val="%1."/>
      <w:lvlJc w:val="left"/>
      <w:rPr>
        <w:color w:val="3370FF"/>
      </w:rPr>
    </w:lvl>
  </w:abstractNum>
  <w:abstractNum w:abstractNumId="139">
    <w:nsid w:val="F585BF25"/>
    <w:multiLevelType w:val="singleLevel"/>
    <w:tmpl w:val="F585BF25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140">
    <w:nsid w:val="F689643B"/>
    <w:multiLevelType w:val="singleLevel"/>
    <w:tmpl w:val="F689643B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141">
    <w:nsid w:val="F7735DC9"/>
    <w:multiLevelType w:val="singleLevel"/>
    <w:tmpl w:val="F7735DC9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142">
    <w:nsid w:val="F8949042"/>
    <w:multiLevelType w:val="singleLevel"/>
    <w:tmpl w:val="F8949042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143">
    <w:nsid w:val="F9718D3C"/>
    <w:multiLevelType w:val="singleLevel"/>
    <w:tmpl w:val="F9718D3C"/>
    <w:lvl w:ilvl="0" w:tentative="0">
      <w:start w:val="6"/>
      <w:numFmt w:val="decimal"/>
      <w:lvlText w:val="%1."/>
      <w:lvlJc w:val="left"/>
      <w:rPr>
        <w:color w:val="3370FF"/>
      </w:rPr>
    </w:lvl>
  </w:abstractNum>
  <w:abstractNum w:abstractNumId="144">
    <w:nsid w:val="F97CED97"/>
    <w:multiLevelType w:val="singleLevel"/>
    <w:tmpl w:val="F97CED97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145">
    <w:nsid w:val="FCC85EE2"/>
    <w:multiLevelType w:val="singleLevel"/>
    <w:tmpl w:val="FCC85EE2"/>
    <w:lvl w:ilvl="0" w:tentative="0">
      <w:start w:val="6"/>
      <w:numFmt w:val="decimal"/>
      <w:lvlText w:val="%1."/>
      <w:lvlJc w:val="left"/>
      <w:rPr>
        <w:color w:val="3370FF"/>
      </w:rPr>
    </w:lvl>
  </w:abstractNum>
  <w:abstractNum w:abstractNumId="146">
    <w:nsid w:val="FEC2EA36"/>
    <w:multiLevelType w:val="singleLevel"/>
    <w:tmpl w:val="FEC2EA36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147">
    <w:nsid w:val="0039509F"/>
    <w:multiLevelType w:val="singleLevel"/>
    <w:tmpl w:val="0039509F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148">
    <w:nsid w:val="0053208E"/>
    <w:multiLevelType w:val="singleLevel"/>
    <w:tmpl w:val="0053208E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149">
    <w:nsid w:val="01836A6D"/>
    <w:multiLevelType w:val="singleLevel"/>
    <w:tmpl w:val="01836A6D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150">
    <w:nsid w:val="01D7E1C7"/>
    <w:multiLevelType w:val="singleLevel"/>
    <w:tmpl w:val="01D7E1C7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151">
    <w:nsid w:val="0248C179"/>
    <w:multiLevelType w:val="singleLevel"/>
    <w:tmpl w:val="0248C179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152">
    <w:nsid w:val="0258E135"/>
    <w:multiLevelType w:val="singleLevel"/>
    <w:tmpl w:val="0258E135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153">
    <w:nsid w:val="025EB27A"/>
    <w:multiLevelType w:val="singleLevel"/>
    <w:tmpl w:val="025EB27A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154">
    <w:nsid w:val="03A63A41"/>
    <w:multiLevelType w:val="singleLevel"/>
    <w:tmpl w:val="03A63A41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155">
    <w:nsid w:val="03C240C0"/>
    <w:multiLevelType w:val="singleLevel"/>
    <w:tmpl w:val="03C240C0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156">
    <w:nsid w:val="03D62ECE"/>
    <w:multiLevelType w:val="singleLevel"/>
    <w:tmpl w:val="03D62ECE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157">
    <w:nsid w:val="03EF4B97"/>
    <w:multiLevelType w:val="singleLevel"/>
    <w:tmpl w:val="03EF4B97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158">
    <w:nsid w:val="04C1F4F1"/>
    <w:multiLevelType w:val="singleLevel"/>
    <w:tmpl w:val="04C1F4F1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159">
    <w:nsid w:val="05D9A6EC"/>
    <w:multiLevelType w:val="singleLevel"/>
    <w:tmpl w:val="05D9A6EC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160">
    <w:nsid w:val="0709FD3E"/>
    <w:multiLevelType w:val="singleLevel"/>
    <w:tmpl w:val="0709FD3E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161">
    <w:nsid w:val="07F2E950"/>
    <w:multiLevelType w:val="singleLevel"/>
    <w:tmpl w:val="07F2E950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162">
    <w:nsid w:val="07F5BCC3"/>
    <w:multiLevelType w:val="singleLevel"/>
    <w:tmpl w:val="07F5BCC3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163">
    <w:nsid w:val="0A97485F"/>
    <w:multiLevelType w:val="singleLevel"/>
    <w:tmpl w:val="0A97485F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164">
    <w:nsid w:val="0C0E1E13"/>
    <w:multiLevelType w:val="singleLevel"/>
    <w:tmpl w:val="0C0E1E13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165">
    <w:nsid w:val="0CCB9E98"/>
    <w:multiLevelType w:val="singleLevel"/>
    <w:tmpl w:val="0CCB9E98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166">
    <w:nsid w:val="0CEF100B"/>
    <w:multiLevelType w:val="singleLevel"/>
    <w:tmpl w:val="0CEF100B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167">
    <w:nsid w:val="0DBDD408"/>
    <w:multiLevelType w:val="singleLevel"/>
    <w:tmpl w:val="0DBDD408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168">
    <w:nsid w:val="0DC629B0"/>
    <w:multiLevelType w:val="singleLevel"/>
    <w:tmpl w:val="0DC629B0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169">
    <w:nsid w:val="0E640482"/>
    <w:multiLevelType w:val="singleLevel"/>
    <w:tmpl w:val="0E640482"/>
    <w:lvl w:ilvl="0" w:tentative="0">
      <w:start w:val="5"/>
      <w:numFmt w:val="decimal"/>
      <w:lvlText w:val="%1."/>
      <w:lvlJc w:val="left"/>
      <w:rPr>
        <w:color w:val="3370FF"/>
      </w:rPr>
    </w:lvl>
  </w:abstractNum>
  <w:abstractNum w:abstractNumId="170">
    <w:nsid w:val="0F929F01"/>
    <w:multiLevelType w:val="singleLevel"/>
    <w:tmpl w:val="0F929F01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171">
    <w:nsid w:val="0F9F9CCA"/>
    <w:multiLevelType w:val="singleLevel"/>
    <w:tmpl w:val="0F9F9CCA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172">
    <w:nsid w:val="0FB7FDF6"/>
    <w:multiLevelType w:val="singleLevel"/>
    <w:tmpl w:val="0FB7FDF6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173">
    <w:nsid w:val="10502DFD"/>
    <w:multiLevelType w:val="singleLevel"/>
    <w:tmpl w:val="10502DFD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174">
    <w:nsid w:val="10D591E5"/>
    <w:multiLevelType w:val="singleLevel"/>
    <w:tmpl w:val="10D591E5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175">
    <w:nsid w:val="10F0DB0B"/>
    <w:multiLevelType w:val="singleLevel"/>
    <w:tmpl w:val="10F0DB0B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176">
    <w:nsid w:val="12EADF99"/>
    <w:multiLevelType w:val="singleLevel"/>
    <w:tmpl w:val="12EADF99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177">
    <w:nsid w:val="13660E3F"/>
    <w:multiLevelType w:val="singleLevel"/>
    <w:tmpl w:val="13660E3F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178">
    <w:nsid w:val="1450273B"/>
    <w:multiLevelType w:val="singleLevel"/>
    <w:tmpl w:val="1450273B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179">
    <w:nsid w:val="1483906D"/>
    <w:multiLevelType w:val="singleLevel"/>
    <w:tmpl w:val="1483906D"/>
    <w:lvl w:ilvl="0" w:tentative="0">
      <w:start w:val="5"/>
      <w:numFmt w:val="decimal"/>
      <w:lvlText w:val="%1."/>
      <w:lvlJc w:val="left"/>
      <w:rPr>
        <w:color w:val="3370FF"/>
      </w:rPr>
    </w:lvl>
  </w:abstractNum>
  <w:abstractNum w:abstractNumId="180">
    <w:nsid w:val="17371721"/>
    <w:multiLevelType w:val="singleLevel"/>
    <w:tmpl w:val="17371721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181">
    <w:nsid w:val="18F74015"/>
    <w:multiLevelType w:val="singleLevel"/>
    <w:tmpl w:val="18F74015"/>
    <w:lvl w:ilvl="0" w:tentative="0">
      <w:start w:val="5"/>
      <w:numFmt w:val="decimal"/>
      <w:lvlText w:val="%1."/>
      <w:lvlJc w:val="left"/>
      <w:rPr>
        <w:color w:val="3370FF"/>
      </w:rPr>
    </w:lvl>
  </w:abstractNum>
  <w:abstractNum w:abstractNumId="182">
    <w:nsid w:val="192B173A"/>
    <w:multiLevelType w:val="singleLevel"/>
    <w:tmpl w:val="192B173A"/>
    <w:lvl w:ilvl="0" w:tentative="0">
      <w:start w:val="5"/>
      <w:numFmt w:val="decimal"/>
      <w:lvlText w:val="%1."/>
      <w:lvlJc w:val="left"/>
      <w:rPr>
        <w:color w:val="3370FF"/>
      </w:rPr>
    </w:lvl>
  </w:abstractNum>
  <w:abstractNum w:abstractNumId="183">
    <w:nsid w:val="1ACDE60F"/>
    <w:multiLevelType w:val="singleLevel"/>
    <w:tmpl w:val="1ACDE60F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184">
    <w:nsid w:val="1AD50295"/>
    <w:multiLevelType w:val="singleLevel"/>
    <w:tmpl w:val="1AD50295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185">
    <w:nsid w:val="1B3FCE26"/>
    <w:multiLevelType w:val="singleLevel"/>
    <w:tmpl w:val="1B3FCE26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186">
    <w:nsid w:val="1BCBBCF0"/>
    <w:multiLevelType w:val="singleLevel"/>
    <w:tmpl w:val="1BCBBCF0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187">
    <w:nsid w:val="1C01D09A"/>
    <w:multiLevelType w:val="singleLevel"/>
    <w:tmpl w:val="1C01D09A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188">
    <w:nsid w:val="1C257C7B"/>
    <w:multiLevelType w:val="singleLevel"/>
    <w:tmpl w:val="1C257C7B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189">
    <w:nsid w:val="1DEB737C"/>
    <w:multiLevelType w:val="singleLevel"/>
    <w:tmpl w:val="1DEB737C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190">
    <w:nsid w:val="2007DCFD"/>
    <w:multiLevelType w:val="singleLevel"/>
    <w:tmpl w:val="2007DCFD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191">
    <w:nsid w:val="21B3B1B1"/>
    <w:multiLevelType w:val="singleLevel"/>
    <w:tmpl w:val="21B3B1B1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192">
    <w:nsid w:val="227C9188"/>
    <w:multiLevelType w:val="singleLevel"/>
    <w:tmpl w:val="227C9188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193">
    <w:nsid w:val="23E97754"/>
    <w:multiLevelType w:val="singleLevel"/>
    <w:tmpl w:val="23E97754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194">
    <w:nsid w:val="243FCF68"/>
    <w:multiLevelType w:val="singleLevel"/>
    <w:tmpl w:val="243FCF68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195">
    <w:nsid w:val="2470EC97"/>
    <w:multiLevelType w:val="singleLevel"/>
    <w:tmpl w:val="2470EC97"/>
    <w:lvl w:ilvl="0" w:tentative="0">
      <w:start w:val="6"/>
      <w:numFmt w:val="decimal"/>
      <w:lvlText w:val="%1."/>
      <w:lvlJc w:val="left"/>
      <w:rPr>
        <w:color w:val="3370FF"/>
      </w:rPr>
    </w:lvl>
  </w:abstractNum>
  <w:abstractNum w:abstractNumId="196">
    <w:nsid w:val="249218D2"/>
    <w:multiLevelType w:val="singleLevel"/>
    <w:tmpl w:val="249218D2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197">
    <w:nsid w:val="251342A6"/>
    <w:multiLevelType w:val="singleLevel"/>
    <w:tmpl w:val="251342A6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198">
    <w:nsid w:val="252BF6AB"/>
    <w:multiLevelType w:val="singleLevel"/>
    <w:tmpl w:val="252BF6AB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199">
    <w:nsid w:val="25B654F3"/>
    <w:multiLevelType w:val="singleLevel"/>
    <w:tmpl w:val="25B654F3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200">
    <w:nsid w:val="269945CE"/>
    <w:multiLevelType w:val="singleLevel"/>
    <w:tmpl w:val="269945CE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201">
    <w:nsid w:val="274D3D9B"/>
    <w:multiLevelType w:val="singleLevel"/>
    <w:tmpl w:val="274D3D9B"/>
    <w:lvl w:ilvl="0" w:tentative="0">
      <w:start w:val="5"/>
      <w:numFmt w:val="decimal"/>
      <w:lvlText w:val="%1."/>
      <w:lvlJc w:val="left"/>
      <w:rPr>
        <w:color w:val="3370FF"/>
      </w:rPr>
    </w:lvl>
  </w:abstractNum>
  <w:abstractNum w:abstractNumId="202">
    <w:nsid w:val="2A8F537B"/>
    <w:multiLevelType w:val="singleLevel"/>
    <w:tmpl w:val="2A8F537B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203">
    <w:nsid w:val="2B3F3F89"/>
    <w:multiLevelType w:val="singleLevel"/>
    <w:tmpl w:val="2B3F3F89"/>
    <w:lvl w:ilvl="0" w:tentative="0">
      <w:start w:val="5"/>
      <w:numFmt w:val="decimal"/>
      <w:lvlText w:val="%1."/>
      <w:lvlJc w:val="left"/>
      <w:rPr>
        <w:color w:val="3370FF"/>
      </w:rPr>
    </w:lvl>
  </w:abstractNum>
  <w:abstractNum w:abstractNumId="204">
    <w:nsid w:val="2C9424EE"/>
    <w:multiLevelType w:val="singleLevel"/>
    <w:tmpl w:val="2C9424EE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205">
    <w:nsid w:val="2ED48100"/>
    <w:multiLevelType w:val="singleLevel"/>
    <w:tmpl w:val="2ED48100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206">
    <w:nsid w:val="2F2D79CE"/>
    <w:multiLevelType w:val="singleLevel"/>
    <w:tmpl w:val="2F2D79CE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207">
    <w:nsid w:val="30A0AC00"/>
    <w:multiLevelType w:val="singleLevel"/>
    <w:tmpl w:val="30A0AC00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208">
    <w:nsid w:val="30FC5B15"/>
    <w:multiLevelType w:val="singleLevel"/>
    <w:tmpl w:val="30FC5B15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209">
    <w:nsid w:val="311F749C"/>
    <w:multiLevelType w:val="singleLevel"/>
    <w:tmpl w:val="311F749C"/>
    <w:lvl w:ilvl="0" w:tentative="0">
      <w:start w:val="6"/>
      <w:numFmt w:val="decimal"/>
      <w:lvlText w:val="%1."/>
      <w:lvlJc w:val="left"/>
      <w:rPr>
        <w:color w:val="3370FF"/>
      </w:rPr>
    </w:lvl>
  </w:abstractNum>
  <w:abstractNum w:abstractNumId="210">
    <w:nsid w:val="322D85CA"/>
    <w:multiLevelType w:val="singleLevel"/>
    <w:tmpl w:val="322D85CA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211">
    <w:nsid w:val="3287CD95"/>
    <w:multiLevelType w:val="singleLevel"/>
    <w:tmpl w:val="3287CD95"/>
    <w:lvl w:ilvl="0" w:tentative="0">
      <w:start w:val="5"/>
      <w:numFmt w:val="decimal"/>
      <w:lvlText w:val="%1."/>
      <w:lvlJc w:val="left"/>
      <w:rPr>
        <w:color w:val="3370FF"/>
      </w:rPr>
    </w:lvl>
  </w:abstractNum>
  <w:abstractNum w:abstractNumId="212">
    <w:nsid w:val="329A4FD1"/>
    <w:multiLevelType w:val="singleLevel"/>
    <w:tmpl w:val="329A4FD1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213">
    <w:nsid w:val="32A7AF2D"/>
    <w:multiLevelType w:val="singleLevel"/>
    <w:tmpl w:val="32A7AF2D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214">
    <w:nsid w:val="333E8B90"/>
    <w:multiLevelType w:val="singleLevel"/>
    <w:tmpl w:val="333E8B90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215">
    <w:nsid w:val="35E83B33"/>
    <w:multiLevelType w:val="singleLevel"/>
    <w:tmpl w:val="35E83B33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216">
    <w:nsid w:val="35ECE9CB"/>
    <w:multiLevelType w:val="singleLevel"/>
    <w:tmpl w:val="35ECE9CB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217">
    <w:nsid w:val="3664A4D1"/>
    <w:multiLevelType w:val="singleLevel"/>
    <w:tmpl w:val="3664A4D1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218">
    <w:nsid w:val="38BD5B66"/>
    <w:multiLevelType w:val="singleLevel"/>
    <w:tmpl w:val="38BD5B66"/>
    <w:lvl w:ilvl="0" w:tentative="0">
      <w:start w:val="7"/>
      <w:numFmt w:val="decimal"/>
      <w:lvlText w:val="%1."/>
      <w:lvlJc w:val="left"/>
      <w:rPr>
        <w:color w:val="3370FF"/>
      </w:rPr>
    </w:lvl>
  </w:abstractNum>
  <w:abstractNum w:abstractNumId="219">
    <w:nsid w:val="38EAC418"/>
    <w:multiLevelType w:val="singleLevel"/>
    <w:tmpl w:val="38EAC418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220">
    <w:nsid w:val="39A0D9AC"/>
    <w:multiLevelType w:val="singleLevel"/>
    <w:tmpl w:val="39A0D9AC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221">
    <w:nsid w:val="3A7FBA26"/>
    <w:multiLevelType w:val="singleLevel"/>
    <w:tmpl w:val="3A7FBA26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222">
    <w:nsid w:val="3B8127DF"/>
    <w:multiLevelType w:val="singleLevel"/>
    <w:tmpl w:val="3B8127DF"/>
    <w:lvl w:ilvl="0" w:tentative="0">
      <w:start w:val="6"/>
      <w:numFmt w:val="decimal"/>
      <w:lvlText w:val="%1."/>
      <w:lvlJc w:val="left"/>
      <w:rPr>
        <w:color w:val="3370FF"/>
      </w:rPr>
    </w:lvl>
  </w:abstractNum>
  <w:abstractNum w:abstractNumId="223">
    <w:nsid w:val="3D950AF9"/>
    <w:multiLevelType w:val="singleLevel"/>
    <w:tmpl w:val="3D950AF9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224">
    <w:nsid w:val="3F1717E6"/>
    <w:multiLevelType w:val="singleLevel"/>
    <w:tmpl w:val="3F1717E6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225">
    <w:nsid w:val="3FE315B6"/>
    <w:multiLevelType w:val="singleLevel"/>
    <w:tmpl w:val="3FE315B6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226">
    <w:nsid w:val="408860E8"/>
    <w:multiLevelType w:val="singleLevel"/>
    <w:tmpl w:val="408860E8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227">
    <w:nsid w:val="40B249F9"/>
    <w:multiLevelType w:val="singleLevel"/>
    <w:tmpl w:val="40B249F9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228">
    <w:nsid w:val="40F245EA"/>
    <w:multiLevelType w:val="singleLevel"/>
    <w:tmpl w:val="40F245EA"/>
    <w:lvl w:ilvl="0" w:tentative="0">
      <w:start w:val="5"/>
      <w:numFmt w:val="decimal"/>
      <w:lvlText w:val="%1."/>
      <w:lvlJc w:val="left"/>
      <w:rPr>
        <w:color w:val="3370FF"/>
      </w:rPr>
    </w:lvl>
  </w:abstractNum>
  <w:abstractNum w:abstractNumId="229">
    <w:nsid w:val="4258023A"/>
    <w:multiLevelType w:val="singleLevel"/>
    <w:tmpl w:val="4258023A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230">
    <w:nsid w:val="429CD0B5"/>
    <w:multiLevelType w:val="singleLevel"/>
    <w:tmpl w:val="429CD0B5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231">
    <w:nsid w:val="43D68054"/>
    <w:multiLevelType w:val="singleLevel"/>
    <w:tmpl w:val="43D68054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232">
    <w:nsid w:val="446EAEE1"/>
    <w:multiLevelType w:val="singleLevel"/>
    <w:tmpl w:val="446EAEE1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233">
    <w:nsid w:val="46A08BB8"/>
    <w:multiLevelType w:val="singleLevel"/>
    <w:tmpl w:val="46A08BB8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234">
    <w:nsid w:val="4A51D704"/>
    <w:multiLevelType w:val="singleLevel"/>
    <w:tmpl w:val="4A51D704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235">
    <w:nsid w:val="4A5718B2"/>
    <w:multiLevelType w:val="singleLevel"/>
    <w:tmpl w:val="4A5718B2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236">
    <w:nsid w:val="4AD1D84F"/>
    <w:multiLevelType w:val="singleLevel"/>
    <w:tmpl w:val="4AD1D84F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237">
    <w:nsid w:val="4C1BAE26"/>
    <w:multiLevelType w:val="singleLevel"/>
    <w:tmpl w:val="4C1BAE26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238">
    <w:nsid w:val="4C3D7A74"/>
    <w:multiLevelType w:val="singleLevel"/>
    <w:tmpl w:val="4C3D7A74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239">
    <w:nsid w:val="4CD1E351"/>
    <w:multiLevelType w:val="singleLevel"/>
    <w:tmpl w:val="4CD1E351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240">
    <w:nsid w:val="4D4DC07F"/>
    <w:multiLevelType w:val="singleLevel"/>
    <w:tmpl w:val="4D4DC07F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241">
    <w:nsid w:val="4D63189B"/>
    <w:multiLevelType w:val="singleLevel"/>
    <w:tmpl w:val="4D63189B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242">
    <w:nsid w:val="4D94DA66"/>
    <w:multiLevelType w:val="singleLevel"/>
    <w:tmpl w:val="4D94DA66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243">
    <w:nsid w:val="4E709187"/>
    <w:multiLevelType w:val="singleLevel"/>
    <w:tmpl w:val="4E709187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244">
    <w:nsid w:val="4EA76503"/>
    <w:multiLevelType w:val="singleLevel"/>
    <w:tmpl w:val="4EA76503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245">
    <w:nsid w:val="4F00C6B4"/>
    <w:multiLevelType w:val="singleLevel"/>
    <w:tmpl w:val="4F00C6B4"/>
    <w:lvl w:ilvl="0" w:tentative="0">
      <w:start w:val="6"/>
      <w:numFmt w:val="decimal"/>
      <w:lvlText w:val="%1."/>
      <w:lvlJc w:val="left"/>
      <w:rPr>
        <w:color w:val="3370FF"/>
      </w:rPr>
    </w:lvl>
  </w:abstractNum>
  <w:abstractNum w:abstractNumId="246">
    <w:nsid w:val="4FA7FC34"/>
    <w:multiLevelType w:val="singleLevel"/>
    <w:tmpl w:val="4FA7FC34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247">
    <w:nsid w:val="4FB438A5"/>
    <w:multiLevelType w:val="singleLevel"/>
    <w:tmpl w:val="4FB438A5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248">
    <w:nsid w:val="51C4BC33"/>
    <w:multiLevelType w:val="singleLevel"/>
    <w:tmpl w:val="51C4BC33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249">
    <w:nsid w:val="54701CA1"/>
    <w:multiLevelType w:val="singleLevel"/>
    <w:tmpl w:val="54701CA1"/>
    <w:lvl w:ilvl="0" w:tentative="0">
      <w:start w:val="5"/>
      <w:numFmt w:val="decimal"/>
      <w:lvlText w:val="%1."/>
      <w:lvlJc w:val="left"/>
      <w:rPr>
        <w:color w:val="3370FF"/>
      </w:rPr>
    </w:lvl>
  </w:abstractNum>
  <w:abstractNum w:abstractNumId="250">
    <w:nsid w:val="568750A4"/>
    <w:multiLevelType w:val="singleLevel"/>
    <w:tmpl w:val="568750A4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251">
    <w:nsid w:val="57DED440"/>
    <w:multiLevelType w:val="singleLevel"/>
    <w:tmpl w:val="57DED440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252">
    <w:nsid w:val="58765686"/>
    <w:multiLevelType w:val="singleLevel"/>
    <w:tmpl w:val="58765686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253">
    <w:nsid w:val="598DAF6D"/>
    <w:multiLevelType w:val="singleLevel"/>
    <w:tmpl w:val="598DAF6D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254">
    <w:nsid w:val="59ADCABA"/>
    <w:multiLevelType w:val="singleLevel"/>
    <w:tmpl w:val="59ADCABA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255">
    <w:nsid w:val="59EEFD2A"/>
    <w:multiLevelType w:val="singleLevel"/>
    <w:tmpl w:val="59EEFD2A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256">
    <w:nsid w:val="5A241D34"/>
    <w:multiLevelType w:val="singleLevel"/>
    <w:tmpl w:val="5A241D34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257">
    <w:nsid w:val="5A8377A7"/>
    <w:multiLevelType w:val="singleLevel"/>
    <w:tmpl w:val="5A8377A7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258">
    <w:nsid w:val="5E29AB5A"/>
    <w:multiLevelType w:val="singleLevel"/>
    <w:tmpl w:val="5E29AB5A"/>
    <w:lvl w:ilvl="0" w:tentative="0">
      <w:start w:val="6"/>
      <w:numFmt w:val="decimal"/>
      <w:lvlText w:val="%1."/>
      <w:lvlJc w:val="left"/>
      <w:rPr>
        <w:color w:val="3370FF"/>
      </w:rPr>
    </w:lvl>
  </w:abstractNum>
  <w:abstractNum w:abstractNumId="259">
    <w:nsid w:val="5F098F1B"/>
    <w:multiLevelType w:val="singleLevel"/>
    <w:tmpl w:val="5F098F1B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260">
    <w:nsid w:val="5FCE4367"/>
    <w:multiLevelType w:val="singleLevel"/>
    <w:tmpl w:val="5FCE4367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261">
    <w:nsid w:val="5FFFB1A7"/>
    <w:multiLevelType w:val="singleLevel"/>
    <w:tmpl w:val="5FFFB1A7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262">
    <w:nsid w:val="60382F6E"/>
    <w:multiLevelType w:val="singleLevel"/>
    <w:tmpl w:val="60382F6E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263">
    <w:nsid w:val="610EFE5C"/>
    <w:multiLevelType w:val="singleLevel"/>
    <w:tmpl w:val="610EFE5C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264">
    <w:nsid w:val="629F7852"/>
    <w:multiLevelType w:val="singleLevel"/>
    <w:tmpl w:val="629F7852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265">
    <w:nsid w:val="63B12E74"/>
    <w:multiLevelType w:val="singleLevel"/>
    <w:tmpl w:val="63B12E74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266">
    <w:nsid w:val="64574ED8"/>
    <w:multiLevelType w:val="singleLevel"/>
    <w:tmpl w:val="64574ED8"/>
    <w:lvl w:ilvl="0" w:tentative="0">
      <w:start w:val="5"/>
      <w:numFmt w:val="decimal"/>
      <w:lvlText w:val="%1."/>
      <w:lvlJc w:val="left"/>
      <w:rPr>
        <w:color w:val="3370FF"/>
      </w:rPr>
    </w:lvl>
  </w:abstractNum>
  <w:abstractNum w:abstractNumId="267">
    <w:nsid w:val="64C0CB79"/>
    <w:multiLevelType w:val="singleLevel"/>
    <w:tmpl w:val="64C0CB79"/>
    <w:lvl w:ilvl="0" w:tentative="0">
      <w:start w:val="5"/>
      <w:numFmt w:val="decimal"/>
      <w:lvlText w:val="%1."/>
      <w:lvlJc w:val="left"/>
      <w:rPr>
        <w:color w:val="3370FF"/>
      </w:rPr>
    </w:lvl>
  </w:abstractNum>
  <w:abstractNum w:abstractNumId="268">
    <w:nsid w:val="651422BE"/>
    <w:multiLevelType w:val="singleLevel"/>
    <w:tmpl w:val="651422BE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269">
    <w:nsid w:val="659EB354"/>
    <w:multiLevelType w:val="singleLevel"/>
    <w:tmpl w:val="659EB354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270">
    <w:nsid w:val="65CD0074"/>
    <w:multiLevelType w:val="singleLevel"/>
    <w:tmpl w:val="65CD0074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271">
    <w:nsid w:val="68B298F7"/>
    <w:multiLevelType w:val="singleLevel"/>
    <w:tmpl w:val="68B298F7"/>
    <w:lvl w:ilvl="0" w:tentative="0">
      <w:start w:val="5"/>
      <w:numFmt w:val="decimal"/>
      <w:lvlText w:val="%1."/>
      <w:lvlJc w:val="left"/>
      <w:rPr>
        <w:color w:val="3370FF"/>
      </w:rPr>
    </w:lvl>
  </w:abstractNum>
  <w:abstractNum w:abstractNumId="272">
    <w:nsid w:val="6AFC2A1C"/>
    <w:multiLevelType w:val="singleLevel"/>
    <w:tmpl w:val="6AFC2A1C"/>
    <w:lvl w:ilvl="0" w:tentative="0">
      <w:start w:val="5"/>
      <w:numFmt w:val="decimal"/>
      <w:lvlText w:val="%1."/>
      <w:lvlJc w:val="left"/>
      <w:rPr>
        <w:color w:val="3370FF"/>
      </w:rPr>
    </w:lvl>
  </w:abstractNum>
  <w:abstractNum w:abstractNumId="273">
    <w:nsid w:val="6C0BE2D1"/>
    <w:multiLevelType w:val="singleLevel"/>
    <w:tmpl w:val="6C0BE2D1"/>
    <w:lvl w:ilvl="0" w:tentative="0">
      <w:start w:val="5"/>
      <w:numFmt w:val="decimal"/>
      <w:lvlText w:val="%1."/>
      <w:lvlJc w:val="left"/>
      <w:rPr>
        <w:color w:val="3370FF"/>
      </w:rPr>
    </w:lvl>
  </w:abstractNum>
  <w:abstractNum w:abstractNumId="274">
    <w:nsid w:val="6D423078"/>
    <w:multiLevelType w:val="singleLevel"/>
    <w:tmpl w:val="6D423078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275">
    <w:nsid w:val="6E840AC9"/>
    <w:multiLevelType w:val="singleLevel"/>
    <w:tmpl w:val="6E840AC9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276">
    <w:nsid w:val="700FDCEF"/>
    <w:multiLevelType w:val="singleLevel"/>
    <w:tmpl w:val="700FDCEF"/>
    <w:lvl w:ilvl="0" w:tentative="0">
      <w:start w:val="6"/>
      <w:numFmt w:val="decimal"/>
      <w:lvlText w:val="%1."/>
      <w:lvlJc w:val="left"/>
      <w:rPr>
        <w:color w:val="3370FF"/>
      </w:rPr>
    </w:lvl>
  </w:abstractNum>
  <w:abstractNum w:abstractNumId="277">
    <w:nsid w:val="70AE371C"/>
    <w:multiLevelType w:val="singleLevel"/>
    <w:tmpl w:val="70AE371C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278">
    <w:nsid w:val="70F95E71"/>
    <w:multiLevelType w:val="singleLevel"/>
    <w:tmpl w:val="70F95E71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279">
    <w:nsid w:val="72183CF9"/>
    <w:multiLevelType w:val="singleLevel"/>
    <w:tmpl w:val="72183CF9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280">
    <w:nsid w:val="7321C756"/>
    <w:multiLevelType w:val="singleLevel"/>
    <w:tmpl w:val="7321C756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281">
    <w:nsid w:val="744F3566"/>
    <w:multiLevelType w:val="singleLevel"/>
    <w:tmpl w:val="744F3566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282">
    <w:nsid w:val="7499D7B3"/>
    <w:multiLevelType w:val="singleLevel"/>
    <w:tmpl w:val="7499D7B3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283">
    <w:nsid w:val="74C28B35"/>
    <w:multiLevelType w:val="singleLevel"/>
    <w:tmpl w:val="74C28B35"/>
    <w:lvl w:ilvl="0" w:tentative="0">
      <w:start w:val="5"/>
      <w:numFmt w:val="decimal"/>
      <w:lvlText w:val="%1."/>
      <w:lvlJc w:val="left"/>
      <w:rPr>
        <w:color w:val="3370FF"/>
      </w:rPr>
    </w:lvl>
  </w:abstractNum>
  <w:abstractNum w:abstractNumId="284">
    <w:nsid w:val="76A26DF9"/>
    <w:multiLevelType w:val="singleLevel"/>
    <w:tmpl w:val="76A26DF9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285">
    <w:nsid w:val="773C851D"/>
    <w:multiLevelType w:val="singleLevel"/>
    <w:tmpl w:val="773C851D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286">
    <w:nsid w:val="77633216"/>
    <w:multiLevelType w:val="singleLevel"/>
    <w:tmpl w:val="77633216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287">
    <w:nsid w:val="77ECEA79"/>
    <w:multiLevelType w:val="singleLevel"/>
    <w:tmpl w:val="77ECEA79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288">
    <w:nsid w:val="79AA4FA4"/>
    <w:multiLevelType w:val="singleLevel"/>
    <w:tmpl w:val="79AA4FA4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289">
    <w:nsid w:val="7B1E29B8"/>
    <w:multiLevelType w:val="singleLevel"/>
    <w:tmpl w:val="7B1E29B8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290">
    <w:nsid w:val="7C246926"/>
    <w:multiLevelType w:val="singleLevel"/>
    <w:tmpl w:val="7C246926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291">
    <w:nsid w:val="7DEC2089"/>
    <w:multiLevelType w:val="singleLevel"/>
    <w:tmpl w:val="7DEC2089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292">
    <w:nsid w:val="7F5F03EB"/>
    <w:multiLevelType w:val="singleLevel"/>
    <w:tmpl w:val="7F5F03EB"/>
    <w:lvl w:ilvl="0" w:tentative="0">
      <w:start w:val="8"/>
      <w:numFmt w:val="decimal"/>
      <w:lvlText w:val="%1."/>
      <w:lvlJc w:val="left"/>
      <w:rPr>
        <w:color w:val="3370FF"/>
      </w:rPr>
    </w:lvl>
  </w:abstractNum>
  <w:num w:numId="1">
    <w:abstractNumId w:val="148"/>
  </w:num>
  <w:num w:numId="2">
    <w:abstractNumId w:val="99"/>
  </w:num>
  <w:num w:numId="3">
    <w:abstractNumId w:val="254"/>
  </w:num>
  <w:num w:numId="4">
    <w:abstractNumId w:val="83"/>
  </w:num>
  <w:num w:numId="5">
    <w:abstractNumId w:val="69"/>
  </w:num>
  <w:num w:numId="6">
    <w:abstractNumId w:val="156"/>
  </w:num>
  <w:num w:numId="7">
    <w:abstractNumId w:val="199"/>
  </w:num>
  <w:num w:numId="8">
    <w:abstractNumId w:val="279"/>
  </w:num>
  <w:num w:numId="9">
    <w:abstractNumId w:val="151"/>
  </w:num>
  <w:num w:numId="10">
    <w:abstractNumId w:val="15"/>
  </w:num>
  <w:num w:numId="11">
    <w:abstractNumId w:val="202"/>
  </w:num>
  <w:num w:numId="12">
    <w:abstractNumId w:val="256"/>
  </w:num>
  <w:num w:numId="13">
    <w:abstractNumId w:val="92"/>
  </w:num>
  <w:num w:numId="14">
    <w:abstractNumId w:val="240"/>
  </w:num>
  <w:num w:numId="15">
    <w:abstractNumId w:val="138"/>
  </w:num>
  <w:num w:numId="16">
    <w:abstractNumId w:val="195"/>
  </w:num>
  <w:num w:numId="17">
    <w:abstractNumId w:val="110"/>
  </w:num>
  <w:num w:numId="18">
    <w:abstractNumId w:val="106"/>
  </w:num>
  <w:num w:numId="19">
    <w:abstractNumId w:val="31"/>
  </w:num>
  <w:num w:numId="20">
    <w:abstractNumId w:val="237"/>
  </w:num>
  <w:num w:numId="21">
    <w:abstractNumId w:val="262"/>
  </w:num>
  <w:num w:numId="22">
    <w:abstractNumId w:val="169"/>
  </w:num>
  <w:num w:numId="23">
    <w:abstractNumId w:val="233"/>
  </w:num>
  <w:num w:numId="24">
    <w:abstractNumId w:val="61"/>
  </w:num>
  <w:num w:numId="25">
    <w:abstractNumId w:val="290"/>
  </w:num>
  <w:num w:numId="26">
    <w:abstractNumId w:val="287"/>
  </w:num>
  <w:num w:numId="27">
    <w:abstractNumId w:val="81"/>
  </w:num>
  <w:num w:numId="28">
    <w:abstractNumId w:val="264"/>
  </w:num>
  <w:num w:numId="29">
    <w:abstractNumId w:val="16"/>
  </w:num>
  <w:num w:numId="30">
    <w:abstractNumId w:val="220"/>
  </w:num>
  <w:num w:numId="31">
    <w:abstractNumId w:val="4"/>
  </w:num>
  <w:num w:numId="32">
    <w:abstractNumId w:val="252"/>
  </w:num>
  <w:num w:numId="33">
    <w:abstractNumId w:val="291"/>
  </w:num>
  <w:num w:numId="34">
    <w:abstractNumId w:val="1"/>
  </w:num>
  <w:num w:numId="35">
    <w:abstractNumId w:val="194"/>
  </w:num>
  <w:num w:numId="36">
    <w:abstractNumId w:val="242"/>
  </w:num>
  <w:num w:numId="37">
    <w:abstractNumId w:val="141"/>
  </w:num>
  <w:num w:numId="38">
    <w:abstractNumId w:val="115"/>
  </w:num>
  <w:num w:numId="39">
    <w:abstractNumId w:val="208"/>
  </w:num>
  <w:num w:numId="40">
    <w:abstractNumId w:val="288"/>
  </w:num>
  <w:num w:numId="41">
    <w:abstractNumId w:val="76"/>
  </w:num>
  <w:num w:numId="42">
    <w:abstractNumId w:val="13"/>
  </w:num>
  <w:num w:numId="43">
    <w:abstractNumId w:val="72"/>
  </w:num>
  <w:num w:numId="44">
    <w:abstractNumId w:val="258"/>
  </w:num>
  <w:num w:numId="45">
    <w:abstractNumId w:val="3"/>
  </w:num>
  <w:num w:numId="46">
    <w:abstractNumId w:val="183"/>
  </w:num>
  <w:num w:numId="47">
    <w:abstractNumId w:val="9"/>
  </w:num>
  <w:num w:numId="48">
    <w:abstractNumId w:val="261"/>
  </w:num>
  <w:num w:numId="49">
    <w:abstractNumId w:val="283"/>
  </w:num>
  <w:num w:numId="50">
    <w:abstractNumId w:val="238"/>
  </w:num>
  <w:num w:numId="51">
    <w:abstractNumId w:val="210"/>
  </w:num>
  <w:num w:numId="52">
    <w:abstractNumId w:val="270"/>
  </w:num>
  <w:num w:numId="53">
    <w:abstractNumId w:val="160"/>
  </w:num>
  <w:num w:numId="54">
    <w:abstractNumId w:val="166"/>
  </w:num>
  <w:num w:numId="55">
    <w:abstractNumId w:val="105"/>
  </w:num>
  <w:num w:numId="56">
    <w:abstractNumId w:val="213"/>
  </w:num>
  <w:num w:numId="57">
    <w:abstractNumId w:val="188"/>
  </w:num>
  <w:num w:numId="58">
    <w:abstractNumId w:val="128"/>
  </w:num>
  <w:num w:numId="59">
    <w:abstractNumId w:val="193"/>
  </w:num>
  <w:num w:numId="60">
    <w:abstractNumId w:val="66"/>
  </w:num>
  <w:num w:numId="61">
    <w:abstractNumId w:val="227"/>
  </w:num>
  <w:num w:numId="62">
    <w:abstractNumId w:val="171"/>
  </w:num>
  <w:num w:numId="63">
    <w:abstractNumId w:val="215"/>
  </w:num>
  <w:num w:numId="64">
    <w:abstractNumId w:val="154"/>
  </w:num>
  <w:num w:numId="65">
    <w:abstractNumId w:val="86"/>
  </w:num>
  <w:num w:numId="66">
    <w:abstractNumId w:val="176"/>
  </w:num>
  <w:num w:numId="67">
    <w:abstractNumId w:val="64"/>
  </w:num>
  <w:num w:numId="68">
    <w:abstractNumId w:val="222"/>
  </w:num>
  <w:num w:numId="69">
    <w:abstractNumId w:val="42"/>
  </w:num>
  <w:num w:numId="70">
    <w:abstractNumId w:val="140"/>
  </w:num>
  <w:num w:numId="71">
    <w:abstractNumId w:val="207"/>
  </w:num>
  <w:num w:numId="72">
    <w:abstractNumId w:val="146"/>
  </w:num>
  <w:num w:numId="73">
    <w:abstractNumId w:val="181"/>
  </w:num>
  <w:num w:numId="74">
    <w:abstractNumId w:val="276"/>
  </w:num>
  <w:num w:numId="75">
    <w:abstractNumId w:val="118"/>
  </w:num>
  <w:num w:numId="76">
    <w:abstractNumId w:val="88"/>
  </w:num>
  <w:num w:numId="77">
    <w:abstractNumId w:val="41"/>
  </w:num>
  <w:num w:numId="78">
    <w:abstractNumId w:val="286"/>
  </w:num>
  <w:num w:numId="79">
    <w:abstractNumId w:val="107"/>
  </w:num>
  <w:num w:numId="80">
    <w:abstractNumId w:val="71"/>
  </w:num>
  <w:num w:numId="81">
    <w:abstractNumId w:val="206"/>
  </w:num>
  <w:num w:numId="82">
    <w:abstractNumId w:val="121"/>
  </w:num>
  <w:num w:numId="83">
    <w:abstractNumId w:val="26"/>
  </w:num>
  <w:num w:numId="84">
    <w:abstractNumId w:val="255"/>
  </w:num>
  <w:num w:numId="85">
    <w:abstractNumId w:val="79"/>
  </w:num>
  <w:num w:numId="86">
    <w:abstractNumId w:val="60"/>
  </w:num>
  <w:num w:numId="87">
    <w:abstractNumId w:val="19"/>
  </w:num>
  <w:num w:numId="88">
    <w:abstractNumId w:val="34"/>
  </w:num>
  <w:num w:numId="89">
    <w:abstractNumId w:val="53"/>
  </w:num>
  <w:num w:numId="90">
    <w:abstractNumId w:val="14"/>
  </w:num>
  <w:num w:numId="91">
    <w:abstractNumId w:val="186"/>
  </w:num>
  <w:num w:numId="92">
    <w:abstractNumId w:val="80"/>
  </w:num>
  <w:num w:numId="93">
    <w:abstractNumId w:val="178"/>
  </w:num>
  <w:num w:numId="94">
    <w:abstractNumId w:val="100"/>
  </w:num>
  <w:num w:numId="95">
    <w:abstractNumId w:val="271"/>
  </w:num>
  <w:num w:numId="96">
    <w:abstractNumId w:val="0"/>
  </w:num>
  <w:num w:numId="97">
    <w:abstractNumId w:val="78"/>
  </w:num>
  <w:num w:numId="98">
    <w:abstractNumId w:val="139"/>
  </w:num>
  <w:num w:numId="99">
    <w:abstractNumId w:val="239"/>
  </w:num>
  <w:num w:numId="100">
    <w:abstractNumId w:val="174"/>
  </w:num>
  <w:num w:numId="101">
    <w:abstractNumId w:val="29"/>
  </w:num>
  <w:num w:numId="102">
    <w:abstractNumId w:val="114"/>
  </w:num>
  <w:num w:numId="103">
    <w:abstractNumId w:val="184"/>
  </w:num>
  <w:num w:numId="104">
    <w:abstractNumId w:val="234"/>
  </w:num>
  <w:num w:numId="105">
    <w:abstractNumId w:val="52"/>
  </w:num>
  <w:num w:numId="106">
    <w:abstractNumId w:val="263"/>
  </w:num>
  <w:num w:numId="107">
    <w:abstractNumId w:val="2"/>
  </w:num>
  <w:num w:numId="108">
    <w:abstractNumId w:val="7"/>
  </w:num>
  <w:num w:numId="109">
    <w:abstractNumId w:val="149"/>
  </w:num>
  <w:num w:numId="110">
    <w:abstractNumId w:val="38"/>
  </w:num>
  <w:num w:numId="111">
    <w:abstractNumId w:val="84"/>
  </w:num>
  <w:num w:numId="112">
    <w:abstractNumId w:val="93"/>
  </w:num>
  <w:num w:numId="113">
    <w:abstractNumId w:val="137"/>
  </w:num>
  <w:num w:numId="114">
    <w:abstractNumId w:val="260"/>
  </w:num>
  <w:num w:numId="115">
    <w:abstractNumId w:val="133"/>
  </w:num>
  <w:num w:numId="116">
    <w:abstractNumId w:val="249"/>
  </w:num>
  <w:num w:numId="117">
    <w:abstractNumId w:val="191"/>
  </w:num>
  <w:num w:numId="118">
    <w:abstractNumId w:val="24"/>
  </w:num>
  <w:num w:numId="119">
    <w:abstractNumId w:val="155"/>
  </w:num>
  <w:num w:numId="120">
    <w:abstractNumId w:val="37"/>
  </w:num>
  <w:num w:numId="121">
    <w:abstractNumId w:val="203"/>
  </w:num>
  <w:num w:numId="122">
    <w:abstractNumId w:val="248"/>
  </w:num>
  <w:num w:numId="123">
    <w:abstractNumId w:val="98"/>
  </w:num>
  <w:num w:numId="124">
    <w:abstractNumId w:val="30"/>
  </w:num>
  <w:num w:numId="125">
    <w:abstractNumId w:val="197"/>
  </w:num>
  <w:num w:numId="126">
    <w:abstractNumId w:val="228"/>
  </w:num>
  <w:num w:numId="127">
    <w:abstractNumId w:val="175"/>
  </w:num>
  <w:num w:numId="128">
    <w:abstractNumId w:val="241"/>
  </w:num>
  <w:num w:numId="129">
    <w:abstractNumId w:val="247"/>
  </w:num>
  <w:num w:numId="130">
    <w:abstractNumId w:val="192"/>
  </w:num>
  <w:num w:numId="131">
    <w:abstractNumId w:val="119"/>
  </w:num>
  <w:num w:numId="132">
    <w:abstractNumId w:val="35"/>
  </w:num>
  <w:num w:numId="133">
    <w:abstractNumId w:val="221"/>
  </w:num>
  <w:num w:numId="134">
    <w:abstractNumId w:val="225"/>
  </w:num>
  <w:num w:numId="135">
    <w:abstractNumId w:val="168"/>
  </w:num>
  <w:num w:numId="136">
    <w:abstractNumId w:val="274"/>
  </w:num>
  <w:num w:numId="137">
    <w:abstractNumId w:val="116"/>
  </w:num>
  <w:num w:numId="138">
    <w:abstractNumId w:val="190"/>
  </w:num>
  <w:num w:numId="139">
    <w:abstractNumId w:val="164"/>
  </w:num>
  <w:num w:numId="140">
    <w:abstractNumId w:val="124"/>
  </w:num>
  <w:num w:numId="141">
    <w:abstractNumId w:val="130"/>
  </w:num>
  <w:num w:numId="142">
    <w:abstractNumId w:val="104"/>
  </w:num>
  <w:num w:numId="143">
    <w:abstractNumId w:val="229"/>
  </w:num>
  <w:num w:numId="144">
    <w:abstractNumId w:val="136"/>
  </w:num>
  <w:num w:numId="145">
    <w:abstractNumId w:val="22"/>
  </w:num>
  <w:num w:numId="146">
    <w:abstractNumId w:val="129"/>
  </w:num>
  <w:num w:numId="147">
    <w:abstractNumId w:val="150"/>
  </w:num>
  <w:num w:numId="148">
    <w:abstractNumId w:val="94"/>
  </w:num>
  <w:num w:numId="149">
    <w:abstractNumId w:val="219"/>
  </w:num>
  <w:num w:numId="150">
    <w:abstractNumId w:val="272"/>
  </w:num>
  <w:num w:numId="151">
    <w:abstractNumId w:val="108"/>
  </w:num>
  <w:num w:numId="152">
    <w:abstractNumId w:val="51"/>
  </w:num>
  <w:num w:numId="153">
    <w:abstractNumId w:val="6"/>
  </w:num>
  <w:num w:numId="154">
    <w:abstractNumId w:val="59"/>
  </w:num>
  <w:num w:numId="155">
    <w:abstractNumId w:val="162"/>
  </w:num>
  <w:num w:numId="156">
    <w:abstractNumId w:val="65"/>
  </w:num>
  <w:num w:numId="157">
    <w:abstractNumId w:val="131"/>
  </w:num>
  <w:num w:numId="158">
    <w:abstractNumId w:val="198"/>
  </w:num>
  <w:num w:numId="159">
    <w:abstractNumId w:val="236"/>
  </w:num>
  <w:num w:numId="160">
    <w:abstractNumId w:val="63"/>
  </w:num>
  <w:num w:numId="161">
    <w:abstractNumId w:val="223"/>
  </w:num>
  <w:num w:numId="162">
    <w:abstractNumId w:val="185"/>
  </w:num>
  <w:num w:numId="163">
    <w:abstractNumId w:val="179"/>
  </w:num>
  <w:num w:numId="164">
    <w:abstractNumId w:val="143"/>
  </w:num>
  <w:num w:numId="165">
    <w:abstractNumId w:val="216"/>
  </w:num>
  <w:num w:numId="166">
    <w:abstractNumId w:val="85"/>
  </w:num>
  <w:num w:numId="167">
    <w:abstractNumId w:val="246"/>
  </w:num>
  <w:num w:numId="168">
    <w:abstractNumId w:val="226"/>
  </w:num>
  <w:num w:numId="169">
    <w:abstractNumId w:val="201"/>
  </w:num>
  <w:num w:numId="170">
    <w:abstractNumId w:val="127"/>
  </w:num>
  <w:num w:numId="171">
    <w:abstractNumId w:val="48"/>
  </w:num>
  <w:num w:numId="172">
    <w:abstractNumId w:val="282"/>
  </w:num>
  <w:num w:numId="173">
    <w:abstractNumId w:val="200"/>
  </w:num>
  <w:num w:numId="174">
    <w:abstractNumId w:val="273"/>
  </w:num>
  <w:num w:numId="175">
    <w:abstractNumId w:val="20"/>
  </w:num>
  <w:num w:numId="176">
    <w:abstractNumId w:val="269"/>
  </w:num>
  <w:num w:numId="177">
    <w:abstractNumId w:val="97"/>
  </w:num>
  <w:num w:numId="178">
    <w:abstractNumId w:val="265"/>
  </w:num>
  <w:num w:numId="179">
    <w:abstractNumId w:val="212"/>
  </w:num>
  <w:num w:numId="180">
    <w:abstractNumId w:val="281"/>
  </w:num>
  <w:num w:numId="181">
    <w:abstractNumId w:val="278"/>
  </w:num>
  <w:num w:numId="182">
    <w:abstractNumId w:val="103"/>
  </w:num>
  <w:num w:numId="183">
    <w:abstractNumId w:val="132"/>
  </w:num>
  <w:num w:numId="184">
    <w:abstractNumId w:val="145"/>
  </w:num>
  <w:num w:numId="185">
    <w:abstractNumId w:val="18"/>
  </w:num>
  <w:num w:numId="186">
    <w:abstractNumId w:val="67"/>
  </w:num>
  <w:num w:numId="187">
    <w:abstractNumId w:val="230"/>
  </w:num>
  <w:num w:numId="188">
    <w:abstractNumId w:val="68"/>
  </w:num>
  <w:num w:numId="189">
    <w:abstractNumId w:val="267"/>
  </w:num>
  <w:num w:numId="190">
    <w:abstractNumId w:val="245"/>
  </w:num>
  <w:num w:numId="191">
    <w:abstractNumId w:val="257"/>
  </w:num>
  <w:num w:numId="192">
    <w:abstractNumId w:val="77"/>
  </w:num>
  <w:num w:numId="193">
    <w:abstractNumId w:val="214"/>
  </w:num>
  <w:num w:numId="194">
    <w:abstractNumId w:val="123"/>
  </w:num>
  <w:num w:numId="195">
    <w:abstractNumId w:val="187"/>
  </w:num>
  <w:num w:numId="196">
    <w:abstractNumId w:val="5"/>
  </w:num>
  <w:num w:numId="197">
    <w:abstractNumId w:val="57"/>
  </w:num>
  <w:num w:numId="198">
    <w:abstractNumId w:val="177"/>
  </w:num>
  <w:num w:numId="199">
    <w:abstractNumId w:val="244"/>
  </w:num>
  <w:num w:numId="200">
    <w:abstractNumId w:val="268"/>
  </w:num>
  <w:num w:numId="201">
    <w:abstractNumId w:val="73"/>
  </w:num>
  <w:num w:numId="202">
    <w:abstractNumId w:val="36"/>
  </w:num>
  <w:num w:numId="203">
    <w:abstractNumId w:val="182"/>
  </w:num>
  <w:num w:numId="204">
    <w:abstractNumId w:val="144"/>
  </w:num>
  <w:num w:numId="205">
    <w:abstractNumId w:val="74"/>
  </w:num>
  <w:num w:numId="206">
    <w:abstractNumId w:val="62"/>
  </w:num>
  <w:num w:numId="207">
    <w:abstractNumId w:val="165"/>
  </w:num>
  <w:num w:numId="208">
    <w:abstractNumId w:val="170"/>
  </w:num>
  <w:num w:numId="209">
    <w:abstractNumId w:val="217"/>
  </w:num>
  <w:num w:numId="210">
    <w:abstractNumId w:val="152"/>
  </w:num>
  <w:num w:numId="211">
    <w:abstractNumId w:val="27"/>
  </w:num>
  <w:num w:numId="212">
    <w:abstractNumId w:val="253"/>
  </w:num>
  <w:num w:numId="213">
    <w:abstractNumId w:val="39"/>
  </w:num>
  <w:num w:numId="214">
    <w:abstractNumId w:val="11"/>
  </w:num>
  <w:num w:numId="215">
    <w:abstractNumId w:val="243"/>
  </w:num>
  <w:num w:numId="216">
    <w:abstractNumId w:val="33"/>
  </w:num>
  <w:num w:numId="217">
    <w:abstractNumId w:val="161"/>
  </w:num>
  <w:num w:numId="218">
    <w:abstractNumId w:val="126"/>
  </w:num>
  <w:num w:numId="219">
    <w:abstractNumId w:val="32"/>
  </w:num>
  <w:num w:numId="220">
    <w:abstractNumId w:val="21"/>
  </w:num>
  <w:num w:numId="221">
    <w:abstractNumId w:val="96"/>
  </w:num>
  <w:num w:numId="222">
    <w:abstractNumId w:val="23"/>
  </w:num>
  <w:num w:numId="223">
    <w:abstractNumId w:val="54"/>
  </w:num>
  <w:num w:numId="224">
    <w:abstractNumId w:val="232"/>
  </w:num>
  <w:num w:numId="225">
    <w:abstractNumId w:val="90"/>
  </w:num>
  <w:num w:numId="226">
    <w:abstractNumId w:val="189"/>
  </w:num>
  <w:num w:numId="227">
    <w:abstractNumId w:val="117"/>
  </w:num>
  <w:num w:numId="228">
    <w:abstractNumId w:val="120"/>
  </w:num>
  <w:num w:numId="229">
    <w:abstractNumId w:val="211"/>
  </w:num>
  <w:num w:numId="230">
    <w:abstractNumId w:val="135"/>
  </w:num>
  <w:num w:numId="231">
    <w:abstractNumId w:val="43"/>
  </w:num>
  <w:num w:numId="232">
    <w:abstractNumId w:val="231"/>
  </w:num>
  <w:num w:numId="233">
    <w:abstractNumId w:val="95"/>
  </w:num>
  <w:num w:numId="234">
    <w:abstractNumId w:val="289"/>
  </w:num>
  <w:num w:numId="235">
    <w:abstractNumId w:val="109"/>
  </w:num>
  <w:num w:numId="236">
    <w:abstractNumId w:val="17"/>
  </w:num>
  <w:num w:numId="237">
    <w:abstractNumId w:val="209"/>
  </w:num>
  <w:num w:numId="238">
    <w:abstractNumId w:val="157"/>
  </w:num>
  <w:num w:numId="239">
    <w:abstractNumId w:val="204"/>
  </w:num>
  <w:num w:numId="240">
    <w:abstractNumId w:val="55"/>
  </w:num>
  <w:num w:numId="241">
    <w:abstractNumId w:val="259"/>
  </w:num>
  <w:num w:numId="242">
    <w:abstractNumId w:val="46"/>
  </w:num>
  <w:num w:numId="243">
    <w:abstractNumId w:val="142"/>
  </w:num>
  <w:num w:numId="244">
    <w:abstractNumId w:val="89"/>
  </w:num>
  <w:num w:numId="245">
    <w:abstractNumId w:val="153"/>
  </w:num>
  <w:num w:numId="246">
    <w:abstractNumId w:val="251"/>
  </w:num>
  <w:num w:numId="247">
    <w:abstractNumId w:val="180"/>
  </w:num>
  <w:num w:numId="248">
    <w:abstractNumId w:val="250"/>
  </w:num>
  <w:num w:numId="249">
    <w:abstractNumId w:val="8"/>
  </w:num>
  <w:num w:numId="250">
    <w:abstractNumId w:val="285"/>
  </w:num>
  <w:num w:numId="251">
    <w:abstractNumId w:val="111"/>
  </w:num>
  <w:num w:numId="252">
    <w:abstractNumId w:val="12"/>
  </w:num>
  <w:num w:numId="253">
    <w:abstractNumId w:val="112"/>
  </w:num>
  <w:num w:numId="254">
    <w:abstractNumId w:val="113"/>
  </w:num>
  <w:num w:numId="255">
    <w:abstractNumId w:val="102"/>
  </w:num>
  <w:num w:numId="256">
    <w:abstractNumId w:val="122"/>
  </w:num>
  <w:num w:numId="257">
    <w:abstractNumId w:val="277"/>
  </w:num>
  <w:num w:numId="258">
    <w:abstractNumId w:val="101"/>
  </w:num>
  <w:num w:numId="259">
    <w:abstractNumId w:val="147"/>
  </w:num>
  <w:num w:numId="260">
    <w:abstractNumId w:val="173"/>
  </w:num>
  <w:num w:numId="261">
    <w:abstractNumId w:val="56"/>
  </w:num>
  <w:num w:numId="262">
    <w:abstractNumId w:val="196"/>
  </w:num>
  <w:num w:numId="263">
    <w:abstractNumId w:val="158"/>
  </w:num>
  <w:num w:numId="264">
    <w:abstractNumId w:val="167"/>
  </w:num>
  <w:num w:numId="265">
    <w:abstractNumId w:val="275"/>
  </w:num>
  <w:num w:numId="266">
    <w:abstractNumId w:val="266"/>
  </w:num>
  <w:num w:numId="267">
    <w:abstractNumId w:val="159"/>
  </w:num>
  <w:num w:numId="268">
    <w:abstractNumId w:val="45"/>
  </w:num>
  <w:num w:numId="269">
    <w:abstractNumId w:val="284"/>
  </w:num>
  <w:num w:numId="270">
    <w:abstractNumId w:val="91"/>
  </w:num>
  <w:num w:numId="271">
    <w:abstractNumId w:val="28"/>
  </w:num>
  <w:num w:numId="272">
    <w:abstractNumId w:val="87"/>
  </w:num>
  <w:num w:numId="273">
    <w:abstractNumId w:val="70"/>
  </w:num>
  <w:num w:numId="274">
    <w:abstractNumId w:val="47"/>
  </w:num>
  <w:num w:numId="275">
    <w:abstractNumId w:val="58"/>
  </w:num>
  <w:num w:numId="276">
    <w:abstractNumId w:val="235"/>
  </w:num>
  <w:num w:numId="277">
    <w:abstractNumId w:val="224"/>
  </w:num>
  <w:num w:numId="278">
    <w:abstractNumId w:val="134"/>
  </w:num>
  <w:num w:numId="279">
    <w:abstractNumId w:val="40"/>
  </w:num>
  <w:num w:numId="280">
    <w:abstractNumId w:val="82"/>
  </w:num>
  <w:num w:numId="281">
    <w:abstractNumId w:val="44"/>
  </w:num>
  <w:num w:numId="282">
    <w:abstractNumId w:val="125"/>
  </w:num>
  <w:num w:numId="283">
    <w:abstractNumId w:val="280"/>
  </w:num>
  <w:num w:numId="284">
    <w:abstractNumId w:val="205"/>
  </w:num>
  <w:num w:numId="285">
    <w:abstractNumId w:val="75"/>
  </w:num>
  <w:num w:numId="286">
    <w:abstractNumId w:val="163"/>
  </w:num>
  <w:num w:numId="287">
    <w:abstractNumId w:val="10"/>
  </w:num>
  <w:num w:numId="288">
    <w:abstractNumId w:val="172"/>
  </w:num>
  <w:num w:numId="289">
    <w:abstractNumId w:val="25"/>
  </w:num>
  <w:num w:numId="290">
    <w:abstractNumId w:val="50"/>
  </w:num>
  <w:num w:numId="291">
    <w:abstractNumId w:val="49"/>
  </w:num>
  <w:num w:numId="292">
    <w:abstractNumId w:val="218"/>
  </w:num>
  <w:num w:numId="293">
    <w:abstractNumId w:val="29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isplayHorizontalDrawingGridEvery w:val="1"/>
  <w:displayVerticalDrawingGridEvery w:val="1"/>
  <w:noPunctuationKerning w:val="1"/>
  <w:hdrShapeDefaults>
    <o:shapelayout v:ext="edit">
      <o:idmap v:ext="edit" data="2"/>
    </o:shapelayout>
  </w:hdrShapeDefaults>
  <w:compat>
    <w:doNotExpandShiftReturn/>
    <w:doNotWrapTextWithPunct/>
    <w:doNotUseEastAsianBreakRules/>
    <w:useFELayout/>
    <w:splitPgBreakAndParaMark/>
    <w:compatSetting w:name="compatibilityMode" w:uri="http://schemas.microsoft.com/office/word" w:val="12"/>
  </w:compat>
  <w:rsids>
    <w:rsidRoot w:val="00000000"/>
    <w:rsid w:val="2FCE5C87"/>
    <w:rsid w:val="62E730C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unhideWhenUsed/>
    <w:uiPriority w:val="1"/>
    <w:rPr>
      <w:rFonts w:ascii="Times New Roman" w:hAnsi="Times New Roman" w:eastAsia="宋体" w:cstheme="minorBidi"/>
    </w:rPr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toc 1"/>
    <w:basedOn w:val="1"/>
    <w:next w:val="1"/>
    <w:semiHidden/>
    <w:unhideWhenUsed/>
    <w:uiPriority w:val="39"/>
  </w:style>
  <w:style w:type="paragraph" w:styleId="5">
    <w:name w:val="toc 2"/>
    <w:basedOn w:val="1"/>
    <w:next w:val="1"/>
    <w:semiHidden/>
    <w:unhideWhenUsed/>
    <w:uiPriority w:val="39"/>
    <w:pPr>
      <w:ind w:left="420" w:leftChars="200"/>
    </w:pPr>
  </w:style>
  <w:style w:type="paragraph" w:customStyle="1" w:styleId="8">
    <w:name w:val="分类号"/>
    <w:basedOn w:val="1"/>
    <w:uiPriority w:val="0"/>
    <w:rPr>
      <w:rFonts w:ascii="仿宋_GB2312" w:hAnsi="Times New Roman" w:eastAsia="仿宋_GB2312" w:cs="Times New Roman"/>
      <w:kern w:val="2"/>
      <w:sz w:val="28"/>
      <w:szCs w:val="28"/>
      <w:lang w:val="en-US" w:eastAsia="zh-CN" w:bidi="ar-SA"/>
    </w:rPr>
  </w:style>
  <w:style w:type="paragraph" w:customStyle="1" w:styleId="9">
    <w:name w:val="封面日期"/>
    <w:basedOn w:val="1"/>
    <w:qFormat/>
    <w:uiPriority w:val="0"/>
    <w:pPr>
      <w:jc w:val="center"/>
    </w:pPr>
    <w:rPr>
      <w:rFonts w:ascii="黑体" w:hAnsi="Times New Roman" w:eastAsia="黑体" w:cs="Times New Roman"/>
      <w:kern w:val="2"/>
      <w:sz w:val="32"/>
      <w:szCs w:val="32"/>
      <w:lang w:val="en-US" w:eastAsia="zh-CN" w:bidi="ar-SA"/>
    </w:rPr>
  </w:style>
  <w:style w:type="paragraph" w:customStyle="1" w:styleId="10">
    <w:name w:val="论文标题"/>
    <w:basedOn w:val="1"/>
    <w:qFormat/>
    <w:uiPriority w:val="0"/>
    <w:pPr>
      <w:jc w:val="center"/>
    </w:pPr>
    <w:rPr>
      <w:rFonts w:ascii="Times New Roman" w:hAnsi="Times New Roman" w:eastAsia="楷体_GB2312" w:cs="Times New Roman"/>
      <w:b/>
      <w:kern w:val="36"/>
      <w:sz w:val="52"/>
      <w:szCs w:val="52"/>
      <w:lang w:val="en-US" w:eastAsia="zh-CN" w:bidi="ar-SA"/>
    </w:rPr>
  </w:style>
  <w:style w:type="paragraph" w:customStyle="1" w:styleId="11">
    <w:name w:val="硕士学位论文"/>
    <w:basedOn w:val="1"/>
    <w:uiPriority w:val="0"/>
    <w:pPr>
      <w:spacing w:before="240"/>
      <w:jc w:val="center"/>
    </w:pPr>
    <w:rPr>
      <w:rFonts w:ascii="Times New Roman" w:hAnsi="Times New Roman" w:eastAsia="宋体" w:cs="Times New Roman"/>
      <w:kern w:val="2"/>
      <w:sz w:val="44"/>
      <w:szCs w:val="44"/>
      <w:lang w:val="en-US" w:eastAsia="zh-CN" w:bidi="ar-SA"/>
    </w:rPr>
  </w:style>
  <w:style w:type="paragraph" w:customStyle="1" w:styleId="12">
    <w:name w:val="研究生姓名"/>
    <w:basedOn w:val="1"/>
    <w:qFormat/>
    <w:uiPriority w:val="0"/>
    <w:pPr>
      <w:ind w:firstLine="700" w:firstLineChars="700"/>
    </w:pPr>
    <w:rPr>
      <w:rFonts w:ascii="Times New Roman" w:hAnsi="Times New Roman" w:eastAsia="宋体" w:cs="Times New Roman"/>
      <w:kern w:val="2"/>
      <w:sz w:val="28"/>
      <w:szCs w:val="2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49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25</Pages>
  <Words>13506</Words>
  <Characters>14485</Characters>
  <TotalTime>13</TotalTime>
  <ScaleCrop>false</ScaleCrop>
  <LinksUpToDate>false</LinksUpToDate>
  <CharactersWithSpaces>14660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2026-06-23T07:52:00Z</dcterms:created>
  <dc:creator>Apache POI</dc:creator>
  <cp:lastModifiedBy>Sakura</cp:lastModifiedBy>
  <dcterms:modified xsi:type="dcterms:W3CDTF">2026-06-23T08:18:23Z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{"Label":"1","ContentProducer":"001191110102MACQD9K64010000","ProduceID":"7654495627694918851","ReservedCode1":"","ContentPropagator":"","PropagateID":"","ReservedCode2":""}</vt:lpwstr>
  </property>
  <property fmtid="{D5CDD505-2E9C-101B-9397-08002B2CF9AE}" pid="3" name="KSOTemplateDocerSaveRecord">
    <vt:lpwstr>eyJoZGlkIjoiYzY4YWU2MzdhNGJmM2MwYjk3MTE0Y2RlNjVhYzg5ZDciLCJ1c2VySWQiOiI2OTkwNzAzNjQifQ==</vt:lpwstr>
  </property>
  <property fmtid="{D5CDD505-2E9C-101B-9397-08002B2CF9AE}" pid="4" name="KSOProductBuildVer">
    <vt:lpwstr>2052-12.1.0.26895</vt:lpwstr>
  </property>
  <property fmtid="{D5CDD505-2E9C-101B-9397-08002B2CF9AE}" pid="5" name="ICV">
    <vt:lpwstr>DDC40D5D4F0F4F82B2D87D139DA6DED8_12</vt:lpwstr>
  </property>
</Properties>
</file>